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_rels/document.xml.rels" ContentType="application/vnd.openxmlformats-package.relationships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hd w:val="clear" w:color="auto" w:fill="FFFFFF"/>
        <w:tabs>
          <w:tab w:val="clear" w:pos="408"/>
          <w:tab w:val="left" w:pos="2486" w:leader="underscore"/>
        </w:tabs>
        <w:spacing w:before="0" w:after="60"/>
        <w:ind w:hanging="0" w:left="34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ДОГОВОР №</w:t>
      </w:r>
      <w:r>
        <w:rPr>
          <w:rFonts w:cs="Arial"/>
          <w:b/>
          <w:bCs/>
          <w:color w:val="000000"/>
        </w:rPr>
        <w:t xml:space="preserve"> РК-УП10-</w:t>
      </w:r>
    </w:p>
    <w:p>
      <w:pPr>
        <w:pStyle w:val="BodyText2"/>
        <w:shd w:val="clear" w:fill="FFFFFF"/>
        <w:spacing w:before="0" w:after="0"/>
        <w:ind w:hanging="0" w:right="0"/>
        <w:jc w:val="center"/>
        <w:rPr/>
      </w:pPr>
      <w:r>
        <w:rPr>
          <w:b/>
          <w:bCs/>
          <w:iCs/>
          <w:color w:val="000000"/>
        </w:rPr>
        <w:t>на оказание услуг по реагированию на объекты</w:t>
      </w:r>
      <w:r>
        <w:rPr>
          <w:b/>
          <w:color w:val="000000"/>
        </w:rPr>
        <w:t>, с использованием программно-аппаратного комплекса взаимодействия с мониторинговыми компаниями</w:t>
      </w:r>
    </w:p>
    <w:p>
      <w:pPr>
        <w:pStyle w:val="BodyText2"/>
        <w:shd w:val="clear" w:fill="FFFFFF"/>
        <w:spacing w:before="0" w:after="0"/>
        <w:ind w:hanging="0" w:right="0"/>
        <w:jc w:val="center"/>
        <w:rPr>
          <w:b/>
          <w:color w:val="000000"/>
        </w:rPr>
      </w:pPr>
      <w:r>
        <w:rPr>
          <w:b/>
          <w:color w:val="000000"/>
        </w:rPr>
      </w:r>
    </w:p>
    <w:p>
      <w:pPr>
        <w:pStyle w:val="Normal"/>
        <w:shd w:val="clear" w:color="auto" w:fill="FFFFFF"/>
        <w:spacing w:before="120" w:after="120"/>
        <w:rPr>
          <w:color w:val="000000"/>
        </w:rPr>
      </w:pPr>
      <w:r>
        <w:rPr>
          <w:color w:val="000000"/>
        </w:rPr>
        <w:t xml:space="preserve"> </w:t>
      </w:r>
      <w:r>
        <w:rPr>
          <w:color w:val="000000"/>
        </w:rPr>
        <w:t xml:space="preserve">г. Симферополь  </w:t>
        <w:tab/>
        <w:tab/>
        <w:t xml:space="preserve">          </w:t>
        <w:tab/>
        <w:tab/>
        <w:t xml:space="preserve">                                                                        «____» ____________ 20</w:t>
      </w:r>
      <w:r>
        <w:rPr>
          <w:rFonts w:eastAsia="Times New Roman" w:cs="Times New Roman"/>
          <w:color w:val="000000"/>
          <w:szCs w:val="20"/>
          <w:lang w:eastAsia="ru-RU"/>
        </w:rPr>
        <w:t>2</w:t>
      </w:r>
      <w:r>
        <w:rPr>
          <w:rFonts w:eastAsia="Times New Roman" w:cs="Times New Roman"/>
          <w:color w:val="000000"/>
          <w:kern w:val="0"/>
          <w:sz w:val="20"/>
          <w:szCs w:val="20"/>
          <w:lang w:val="ru-RU" w:eastAsia="ru-RU" w:bidi="ar-SA"/>
        </w:rPr>
        <w:t>5</w:t>
      </w:r>
      <w:r>
        <w:rPr>
          <w:rFonts w:eastAsia="Times New Roman" w:cs="Times New Roman"/>
          <w:color w:val="000000"/>
          <w:szCs w:val="20"/>
          <w:lang w:eastAsia="ru-RU"/>
        </w:rPr>
        <w:t xml:space="preserve"> </w:t>
      </w:r>
      <w:r>
        <w:rPr>
          <w:color w:val="000000"/>
        </w:rPr>
        <w:t>г.</w:t>
      </w:r>
    </w:p>
    <w:p>
      <w:pPr>
        <w:pStyle w:val="Normal"/>
        <w:ind w:firstLine="426"/>
        <w:jc w:val="both"/>
        <w:rPr/>
      </w:pPr>
      <w:r>
        <w:rPr>
          <w:b/>
          <w:color w:val="000000"/>
        </w:rPr>
        <w:t xml:space="preserve">_______________________________________________________   (_______________) </w:t>
      </w:r>
      <w:r>
        <w:rPr>
          <w:color w:val="000000"/>
        </w:rPr>
        <w:t xml:space="preserve">в дальнейшем </w:t>
      </w:r>
      <w:r>
        <w:rPr>
          <w:b/>
          <w:color w:val="000000"/>
        </w:rPr>
        <w:t>«Организация»,</w:t>
      </w:r>
      <w:r>
        <w:rPr>
          <w:color w:val="000000"/>
        </w:rPr>
        <w:t xml:space="preserve"> в лице Генерального директора __________________________, действующего на основании Устава и Лицензии на осуществление частной охранной деятельности № </w:t>
      </w:r>
      <w:r>
        <w:rPr>
          <w:rFonts w:eastAsia="Times New Roman" w:cs="Times New Roman"/>
          <w:color w:val="000000"/>
          <w:kern w:val="0"/>
          <w:sz w:val="20"/>
          <w:szCs w:val="20"/>
          <w:lang w:val="ru-RU" w:eastAsia="ru-RU" w:bidi="ar-SA"/>
        </w:rPr>
        <w:t>_________</w:t>
      </w:r>
      <w:r>
        <w:rPr>
          <w:color w:val="000000"/>
        </w:rPr>
        <w:t xml:space="preserve"> от _______________г., выданной ЦЛРР Главного управления Росгвардии по Республике Крым и г. Севастополю и по поручению лиц, именуемых в дальнейшем </w:t>
      </w:r>
      <w:r>
        <w:rPr>
          <w:b/>
          <w:color w:val="000000"/>
        </w:rPr>
        <w:t>«Заказчики»</w:t>
      </w:r>
      <w:r>
        <w:rPr>
          <w:color w:val="000000"/>
        </w:rPr>
        <w:t xml:space="preserve">, на основании заключенных с ними  договоров, с одной стороны и  </w:t>
      </w:r>
      <w:r>
        <w:rPr>
          <w:b/>
          <w:color w:val="000000"/>
          <w:lang w:eastAsia="ar-SA"/>
        </w:rPr>
        <w:t>Федеральное государственное казенное учреждение «Управление вневедомственной охраны войск национальной гвардии Российской Федерации по Республике Крым»</w:t>
      </w:r>
      <w:r>
        <w:rPr>
          <w:color w:val="000000"/>
          <w:lang w:eastAsia="ar-SA"/>
        </w:rPr>
        <w:t xml:space="preserve"> (ФГКУ «УВО ВНГ России по Республике Крым»),</w:t>
      </w:r>
      <w:r>
        <w:rPr>
          <w:b/>
          <w:color w:val="000000"/>
          <w:lang w:eastAsia="ar-SA"/>
        </w:rPr>
        <w:t xml:space="preserve"> </w:t>
      </w:r>
      <w:r>
        <w:rPr>
          <w:color w:val="000000"/>
          <w:lang w:eastAsia="ar-SA"/>
        </w:rPr>
        <w:t xml:space="preserve">именуемое в дальнейшем «Исполнитель», в лице начальника Миропольцева Александра Ивановича, действующего на основании Устава </w:t>
      </w:r>
      <w:r>
        <w:rPr>
          <w:color w:val="000000"/>
        </w:rPr>
        <w:t xml:space="preserve">с другой стороны, далее по тексту совместно именуемые </w:t>
      </w:r>
      <w:r>
        <w:rPr>
          <w:b/>
          <w:color w:val="000000"/>
        </w:rPr>
        <w:t>«Стороны»</w:t>
      </w:r>
      <w:r>
        <w:rPr>
          <w:color w:val="000000"/>
        </w:rPr>
        <w:t>, заключили настоящий Договор о нижеследующем.</w:t>
      </w:r>
    </w:p>
    <w:p>
      <w:pPr>
        <w:pStyle w:val="Normal"/>
        <w:jc w:val="both"/>
        <w:rPr>
          <w:color w:val="000000"/>
        </w:rPr>
      </w:pPr>
      <w:r>
        <w:rPr>
          <w:color w:val="000000"/>
        </w:rPr>
      </w:r>
    </w:p>
    <w:p>
      <w:pPr>
        <w:pStyle w:val="Normal"/>
        <w:numPr>
          <w:ilvl w:val="0"/>
          <w:numId w:val="1"/>
        </w:numPr>
        <w:jc w:val="center"/>
        <w:rPr/>
      </w:pPr>
      <w:r>
        <w:rPr>
          <w:b/>
          <w:bCs/>
          <w:color w:val="000000"/>
        </w:rPr>
        <w:t>ПРЕДМЕТ ДОГОВОРА.</w:t>
      </w:r>
    </w:p>
    <w:p>
      <w:pPr>
        <w:pStyle w:val="Normal"/>
        <w:jc w:val="both"/>
        <w:rPr>
          <w:b/>
          <w:bCs/>
          <w:color w:val="000000"/>
        </w:rPr>
      </w:pPr>
      <w:r>
        <w:rPr>
          <w:b/>
          <w:bCs/>
          <w:color w:val="000000"/>
        </w:rPr>
      </w:r>
    </w:p>
    <w:p>
      <w:pPr>
        <w:pStyle w:val="ListParagraph"/>
        <w:numPr>
          <w:ilvl w:val="1"/>
          <w:numId w:val="2"/>
        </w:numPr>
        <w:shd w:val="clear" w:color="auto" w:fill="FFFFFF"/>
        <w:tabs>
          <w:tab w:val="clear" w:pos="408"/>
          <w:tab w:val="left" w:pos="0" w:leader="none"/>
          <w:tab w:val="left" w:pos="993" w:leader="none"/>
        </w:tabs>
        <w:ind w:firstLine="426" w:left="0"/>
        <w:jc w:val="both"/>
        <w:rPr/>
      </w:pPr>
      <w:r>
        <w:rPr>
          <w:color w:val="000000"/>
        </w:rPr>
        <w:t xml:space="preserve">«Исполнитель» оказывает услуги реагирования на объекты «Заказчика», указанные в </w:t>
      </w:r>
      <w:r>
        <w:rPr/>
        <w:t>Приложении №1 к настоящему Договору, а «Организация» оплачивает эти услуги в</w:t>
      </w:r>
      <w:r>
        <w:rPr>
          <w:color w:val="000000"/>
        </w:rPr>
        <w:t xml:space="preserve"> соответствии с разделом 3 настоящего Договора.</w:t>
      </w:r>
    </w:p>
    <w:p>
      <w:pPr>
        <w:pStyle w:val="ListParagraph"/>
        <w:numPr>
          <w:ilvl w:val="1"/>
          <w:numId w:val="2"/>
        </w:numPr>
        <w:shd w:val="clear" w:color="auto" w:fill="FFFFFF"/>
        <w:tabs>
          <w:tab w:val="clear" w:pos="408"/>
          <w:tab w:val="left" w:pos="0" w:leader="none"/>
          <w:tab w:val="left" w:pos="993" w:leader="none"/>
        </w:tabs>
        <w:ind w:firstLine="426" w:left="0"/>
        <w:jc w:val="both"/>
        <w:rPr>
          <w:color w:val="000000"/>
        </w:rPr>
      </w:pPr>
      <w:r>
        <w:rPr>
          <w:color w:val="000000"/>
        </w:rPr>
        <w:t>Услуги, оказываемые «Исполнителем», включают в себя:</w:t>
      </w:r>
    </w:p>
    <w:p>
      <w:pPr>
        <w:pStyle w:val="ListParagraph"/>
        <w:numPr>
          <w:ilvl w:val="2"/>
          <w:numId w:val="2"/>
        </w:numPr>
        <w:shd w:val="clear" w:color="auto" w:fill="FFFFFF"/>
        <w:tabs>
          <w:tab w:val="clear" w:pos="408"/>
          <w:tab w:val="left" w:pos="993" w:leader="none"/>
          <w:tab w:val="left" w:pos="1134" w:leader="none"/>
        </w:tabs>
        <w:ind w:firstLine="426" w:left="0"/>
        <w:jc w:val="both"/>
        <w:rPr>
          <w:color w:val="000000"/>
        </w:rPr>
      </w:pPr>
      <w:r>
        <w:rPr>
          <w:color w:val="000000"/>
        </w:rPr>
        <w:t xml:space="preserve">Принятие от «Организации», </w:t>
      </w:r>
      <w:r>
        <w:rPr>
          <w:iCs/>
          <w:color w:val="000000"/>
        </w:rPr>
        <w:t xml:space="preserve">посредством использования </w:t>
      </w:r>
      <w:r>
        <w:rPr>
          <w:bCs/>
          <w:iCs/>
          <w:color w:val="000000"/>
        </w:rPr>
        <w:t>программно-аппаратного комплекса взаимодействия с мониторинговыми компаниями (далее ПАК ВсМК),</w:t>
      </w:r>
      <w:r>
        <w:rPr>
          <w:color w:val="000000"/>
        </w:rPr>
        <w:t xml:space="preserve"> информации о срабатывании охранно-пожарной и/или тревожной сигнализации на, подключенных к пультам централизованного наблюдения (далее ПЦН) «Организации», объектах «Заказчиков», указанных в Приложении №1 к Договору.</w:t>
      </w:r>
    </w:p>
    <w:p>
      <w:pPr>
        <w:pStyle w:val="ListParagraph"/>
        <w:numPr>
          <w:ilvl w:val="2"/>
          <w:numId w:val="2"/>
        </w:numPr>
        <w:shd w:val="clear" w:color="auto" w:fill="FFFFFF"/>
        <w:tabs>
          <w:tab w:val="clear" w:pos="408"/>
          <w:tab w:val="left" w:pos="993" w:leader="none"/>
          <w:tab w:val="left" w:pos="1134" w:leader="none"/>
        </w:tabs>
        <w:ind w:firstLine="426" w:left="0"/>
        <w:jc w:val="both"/>
        <w:rPr>
          <w:color w:val="000000"/>
        </w:rPr>
      </w:pPr>
      <w:r>
        <w:rPr>
          <w:color w:val="000000"/>
        </w:rPr>
        <w:t>Обеспечение прибытия наряда вневедомственной охраны войск национальной гвардии «Исполнителя» (далее «наряд») на объект, с которого поступила информация о срабатывании охранно-пожарной и/или тревожной сигнализации, незамедлительно, кратчайшим путем с соблюдением ПДД.</w:t>
      </w:r>
    </w:p>
    <w:p>
      <w:pPr>
        <w:pStyle w:val="ListParagraph"/>
        <w:numPr>
          <w:ilvl w:val="2"/>
          <w:numId w:val="2"/>
        </w:numPr>
        <w:shd w:val="clear" w:color="auto" w:fill="FFFFFF"/>
        <w:tabs>
          <w:tab w:val="clear" w:pos="408"/>
          <w:tab w:val="left" w:pos="993" w:leader="none"/>
          <w:tab w:val="left" w:pos="1134" w:leader="none"/>
        </w:tabs>
        <w:ind w:firstLine="426" w:left="0"/>
        <w:jc w:val="both"/>
        <w:rPr>
          <w:color w:val="000000"/>
        </w:rPr>
      </w:pPr>
      <w:r>
        <w:rPr>
          <w:color w:val="000000"/>
        </w:rPr>
        <w:t>Пресечение «нарядом» противоправных действий в отношении объекта.</w:t>
      </w:r>
    </w:p>
    <w:p>
      <w:pPr>
        <w:pStyle w:val="Normal"/>
        <w:shd w:val="clear" w:color="auto" w:fill="FFFFFF"/>
        <w:ind w:firstLine="567"/>
        <w:jc w:val="both"/>
        <w:rPr>
          <w:color w:val="000000"/>
        </w:rPr>
      </w:pPr>
      <w:r>
        <w:rPr>
          <w:color w:val="000000"/>
        </w:rPr>
      </w:r>
    </w:p>
    <w:p>
      <w:pPr>
        <w:pStyle w:val="Normal"/>
        <w:numPr>
          <w:ilvl w:val="0"/>
          <w:numId w:val="1"/>
        </w:numPr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ПРАВА И ОБЯЗАННОСТИ СТОРОН.</w:t>
      </w:r>
    </w:p>
    <w:p>
      <w:pPr>
        <w:pStyle w:val="Normal"/>
        <w:ind w:hanging="0" w:left="720"/>
        <w:rPr>
          <w:b/>
          <w:bCs/>
          <w:color w:val="000000"/>
        </w:rPr>
      </w:pPr>
      <w:r>
        <w:rPr>
          <w:b/>
          <w:bCs/>
          <w:color w:val="000000"/>
        </w:rPr>
      </w:r>
    </w:p>
    <w:p>
      <w:pPr>
        <w:pStyle w:val="Normal"/>
        <w:tabs>
          <w:tab w:val="clear" w:pos="408"/>
          <w:tab w:val="left" w:pos="993" w:leader="none"/>
        </w:tabs>
        <w:ind w:firstLine="426"/>
        <w:rPr/>
      </w:pPr>
      <w:r>
        <w:rPr>
          <w:color w:val="000000"/>
        </w:rPr>
        <w:t>2.1.</w:t>
      </w:r>
      <w:r>
        <w:rPr>
          <w:b/>
          <w:bCs/>
          <w:color w:val="000000"/>
        </w:rPr>
        <w:t xml:space="preserve"> «Исполнитель» обязуется:</w:t>
      </w:r>
    </w:p>
    <w:p>
      <w:pPr>
        <w:pStyle w:val="ListParagraph"/>
        <w:numPr>
          <w:ilvl w:val="2"/>
          <w:numId w:val="3"/>
        </w:numPr>
        <w:shd w:val="clear" w:color="auto" w:fill="FFFFFF"/>
        <w:tabs>
          <w:tab w:val="clear" w:pos="408"/>
          <w:tab w:val="left" w:pos="993" w:leader="none"/>
          <w:tab w:val="left" w:pos="1276" w:leader="none"/>
        </w:tabs>
        <w:ind w:firstLine="426" w:left="0"/>
        <w:jc w:val="both"/>
        <w:rPr/>
      </w:pPr>
      <w:r>
        <w:rPr>
          <w:color w:val="000000"/>
        </w:rPr>
        <w:t xml:space="preserve">При получении от «Организации» письма (заявки), в том числе по электронной почте, в течение </w:t>
      </w:r>
      <w:r>
        <w:rPr>
          <w:rFonts w:eastAsia="Times New Roman" w:cs="Times New Roman"/>
          <w:color w:val="000000"/>
          <w:kern w:val="0"/>
          <w:sz w:val="20"/>
          <w:szCs w:val="20"/>
          <w:lang w:val="ru-RU" w:eastAsia="ru-RU" w:bidi="ar-SA"/>
        </w:rPr>
        <w:t>10</w:t>
      </w:r>
      <w:r>
        <w:rPr>
          <w:color w:val="000000"/>
        </w:rPr>
        <w:t xml:space="preserve"> (</w:t>
      </w:r>
      <w:r>
        <w:rPr>
          <w:rFonts w:eastAsia="Times New Roman" w:cs="Times New Roman"/>
          <w:color w:val="000000"/>
          <w:kern w:val="0"/>
          <w:sz w:val="20"/>
          <w:szCs w:val="20"/>
          <w:lang w:val="ru-RU" w:eastAsia="ru-RU" w:bidi="ar-SA"/>
        </w:rPr>
        <w:t>десяти</w:t>
      </w:r>
      <w:r>
        <w:rPr>
          <w:color w:val="000000"/>
        </w:rPr>
        <w:t>) рабочих дней рассмотреть возможность реагирования силами «Исполнителя» на предъявленный объект (объекты) и дать письменный ответ или ответ по электронной почте о наличии или отсутствии возможности реагирования на указанный объект.</w:t>
      </w:r>
    </w:p>
    <w:p>
      <w:pPr>
        <w:pStyle w:val="ListParagraph"/>
        <w:numPr>
          <w:ilvl w:val="2"/>
          <w:numId w:val="3"/>
        </w:numPr>
        <w:shd w:val="clear" w:color="auto" w:fill="FFFFFF"/>
        <w:tabs>
          <w:tab w:val="clear" w:pos="408"/>
          <w:tab w:val="left" w:pos="993" w:leader="none"/>
          <w:tab w:val="left" w:pos="1276" w:leader="none"/>
        </w:tabs>
        <w:ind w:firstLine="426" w:left="0"/>
        <w:jc w:val="both"/>
        <w:rPr/>
      </w:pPr>
      <w:r>
        <w:rPr>
          <w:color w:val="000000"/>
        </w:rPr>
        <w:t>Осуществлять прием сообщений о срабатывании сигнализации на объекте только посредством использования ПАК ВсМК.</w:t>
      </w:r>
    </w:p>
    <w:p>
      <w:pPr>
        <w:pStyle w:val="ListParagraph"/>
        <w:numPr>
          <w:ilvl w:val="2"/>
          <w:numId w:val="3"/>
        </w:numPr>
        <w:shd w:val="clear" w:color="auto" w:fill="FFFFFF"/>
        <w:tabs>
          <w:tab w:val="clear" w:pos="408"/>
          <w:tab w:val="left" w:pos="993" w:leader="none"/>
          <w:tab w:val="left" w:pos="1276" w:leader="none"/>
        </w:tabs>
        <w:ind w:firstLine="426" w:left="0"/>
        <w:jc w:val="both"/>
        <w:rPr/>
      </w:pPr>
      <w:r>
        <w:rPr>
          <w:color w:val="000000"/>
        </w:rPr>
        <w:t>При поступлении информации о срабатывании сигнализации на объекте обеспечить выезд «наряда» для внешнего осмотра целостности объекта, а при необходимости - для принятия мер к задержанию лиц, совершающих или совершивших противоправные деяния.</w:t>
      </w:r>
    </w:p>
    <w:p>
      <w:pPr>
        <w:pStyle w:val="ListParagraph"/>
        <w:numPr>
          <w:ilvl w:val="2"/>
          <w:numId w:val="3"/>
        </w:numPr>
        <w:shd w:val="clear" w:color="auto" w:fill="FFFFFF"/>
        <w:tabs>
          <w:tab w:val="clear" w:pos="408"/>
          <w:tab w:val="left" w:pos="993" w:leader="none"/>
          <w:tab w:val="left" w:pos="1276" w:leader="none"/>
        </w:tabs>
        <w:ind w:firstLine="426" w:left="0"/>
        <w:jc w:val="both"/>
        <w:rPr/>
      </w:pPr>
      <w:r>
        <w:rPr>
          <w:color w:val="000000"/>
        </w:rPr>
        <w:t>При обнаружении признаков нарушения целостности объекта сообщить об этом «Организации»</w:t>
      </w:r>
      <w:r>
        <w:rPr/>
        <w:t xml:space="preserve"> </w:t>
      </w:r>
      <w:r>
        <w:rPr>
          <w:color w:val="000000"/>
        </w:rPr>
        <w:t>и осуществлять сохранность объекта до прибытия «Заказчика», уполномоченного им представителя и/или следственно-оперативной группы территориального органа МВД России, но не более 90 минут.</w:t>
      </w:r>
    </w:p>
    <w:p>
      <w:pPr>
        <w:pStyle w:val="ListParagraph"/>
        <w:numPr>
          <w:ilvl w:val="2"/>
          <w:numId w:val="3"/>
        </w:numPr>
        <w:shd w:val="clear" w:color="auto" w:fill="FFFFFF"/>
        <w:tabs>
          <w:tab w:val="clear" w:pos="408"/>
          <w:tab w:val="left" w:pos="993" w:leader="none"/>
          <w:tab w:val="left" w:pos="1276" w:leader="none"/>
        </w:tabs>
        <w:ind w:firstLine="426" w:left="0"/>
        <w:jc w:val="both"/>
        <w:rPr/>
      </w:pPr>
      <w:r>
        <w:rPr/>
        <w:t xml:space="preserve">В случае отсутствия следов проникновения на объект </w:t>
      </w:r>
      <w:r>
        <w:rPr>
          <w:color w:val="000000"/>
        </w:rPr>
        <w:t>сообщить об этом «Организации»</w:t>
      </w:r>
      <w:r>
        <w:rPr/>
        <w:t xml:space="preserve"> </w:t>
      </w:r>
      <w:r>
        <w:rPr>
          <w:color w:val="000000"/>
        </w:rPr>
        <w:t>и осуществлять сохранность объекта до прибытия «Заказчика» или уполномоченного им представителя</w:t>
      </w:r>
      <w:r>
        <w:rPr/>
        <w:t>, но не более 30 минут.</w:t>
      </w:r>
    </w:p>
    <w:p>
      <w:pPr>
        <w:pStyle w:val="ListParagraph"/>
        <w:numPr>
          <w:ilvl w:val="2"/>
          <w:numId w:val="3"/>
        </w:numPr>
        <w:shd w:val="clear" w:color="auto" w:fill="FFFFFF"/>
        <w:tabs>
          <w:tab w:val="clear" w:pos="408"/>
          <w:tab w:val="left" w:pos="993" w:leader="none"/>
          <w:tab w:val="left" w:pos="1276" w:leader="none"/>
        </w:tabs>
        <w:ind w:firstLine="426" w:left="0"/>
        <w:jc w:val="both"/>
        <w:rPr/>
      </w:pPr>
      <w:r>
        <w:rPr>
          <w:color w:val="000000"/>
        </w:rPr>
        <w:t>Совместно с «Заказчиком», «Организацией» или уполномоченным ими представителем производить вскрытие объекта для внутреннего осмотра помещений с целью выяснения причин срабатывания сигнализации и повторной постановки объекта под охрану.</w:t>
      </w:r>
    </w:p>
    <w:p>
      <w:pPr>
        <w:pStyle w:val="ListParagraph"/>
        <w:shd w:val="clear" w:color="auto" w:fill="FFFFFF"/>
        <w:tabs>
          <w:tab w:val="clear" w:pos="408"/>
          <w:tab w:val="left" w:pos="993" w:leader="none"/>
          <w:tab w:val="left" w:pos="1276" w:leader="none"/>
        </w:tabs>
        <w:ind w:firstLine="397" w:left="0"/>
        <w:jc w:val="both"/>
        <w:rPr/>
      </w:pPr>
      <w:r>
        <w:rPr>
          <w:color w:val="000000"/>
        </w:rPr>
        <w:t xml:space="preserve">2.2. </w:t>
      </w:r>
      <w:r>
        <w:rPr>
          <w:b/>
          <w:bCs/>
          <w:color w:val="000000"/>
        </w:rPr>
        <w:t>«Исполнитель» имеет право:</w:t>
      </w:r>
    </w:p>
    <w:p>
      <w:pPr>
        <w:pStyle w:val="ListParagraph"/>
        <w:shd w:val="clear" w:color="auto" w:fill="FFFFFF"/>
        <w:tabs>
          <w:tab w:val="clear" w:pos="408"/>
          <w:tab w:val="left" w:pos="993" w:leader="none"/>
          <w:tab w:val="left" w:pos="1134" w:leader="none"/>
          <w:tab w:val="left" w:pos="1276" w:leader="none"/>
        </w:tabs>
        <w:ind w:firstLine="454" w:left="0"/>
        <w:jc w:val="both"/>
        <w:rPr/>
      </w:pPr>
      <w:r>
        <w:rPr/>
        <w:t xml:space="preserve">2.2.1. В случае неприбытия, </w:t>
      </w:r>
      <w:r>
        <w:rPr>
          <w:color w:val="000000"/>
        </w:rPr>
        <w:t>по ходатайству «Организации», «Заказчика» или уполномоченного им представителя на объект для его осмотра и постановки под охрану в течение указанного в п. 2.1.5. времени</w:t>
      </w:r>
      <w:r>
        <w:rPr/>
        <w:t xml:space="preserve">, убыть с объекта, проинформировав об этом </w:t>
      </w:r>
      <w:r>
        <w:rPr>
          <w:color w:val="000000"/>
        </w:rPr>
        <w:t>«Организацию»</w:t>
      </w:r>
      <w:r>
        <w:rPr/>
        <w:t>, при этом обязательства со стороны «Исполнителя» считаются исполненными надлежащим образом.</w:t>
      </w:r>
    </w:p>
    <w:p>
      <w:pPr>
        <w:pStyle w:val="ListParagraph"/>
        <w:shd w:val="clear" w:color="auto" w:fill="FFFFFF"/>
        <w:tabs>
          <w:tab w:val="clear" w:pos="408"/>
          <w:tab w:val="left" w:pos="993" w:leader="none"/>
          <w:tab w:val="left" w:pos="1134" w:leader="none"/>
          <w:tab w:val="left" w:pos="1276" w:leader="none"/>
        </w:tabs>
        <w:ind w:firstLine="454" w:left="0"/>
        <w:jc w:val="both"/>
        <w:rPr/>
      </w:pPr>
      <w:r>
        <w:rPr/>
        <w:t xml:space="preserve">2.2.2. Принимать решение о приоритетной отработке «нарядом» тревожного сообщения с объекта «Исполнителя», в случае одновременного получения </w:t>
      </w:r>
      <w:r>
        <w:rPr>
          <w:color w:val="000000"/>
        </w:rPr>
        <w:t xml:space="preserve">информации о срабатывании охранно-пожарной и/или тревожной сигнализации на </w:t>
      </w:r>
      <w:r>
        <w:rPr/>
        <w:t>объектах «Исполнителя» и «Заказчика».</w:t>
      </w:r>
    </w:p>
    <w:p>
      <w:pPr>
        <w:pStyle w:val="ListParagraph"/>
        <w:shd w:val="clear" w:color="auto" w:fill="FFFFFF"/>
        <w:tabs>
          <w:tab w:val="clear" w:pos="408"/>
          <w:tab w:val="left" w:pos="993" w:leader="none"/>
          <w:tab w:val="left" w:pos="1134" w:leader="none"/>
          <w:tab w:val="left" w:pos="1276" w:leader="none"/>
        </w:tabs>
        <w:ind w:firstLine="454" w:left="0"/>
        <w:jc w:val="both"/>
        <w:rPr/>
      </w:pPr>
      <w:r>
        <w:rPr/>
        <w:t xml:space="preserve">2.2.3. </w:t>
      </w:r>
      <w:r>
        <w:rPr>
          <w:rFonts w:eastAsia="Times New Roman" w:cs="Times New Roman"/>
          <w:color w:val="auto"/>
          <w:kern w:val="0"/>
          <w:sz w:val="20"/>
          <w:szCs w:val="20"/>
          <w:lang w:val="ru-RU" w:eastAsia="ru-RU" w:bidi="ar-SA"/>
        </w:rPr>
        <w:t>П</w:t>
      </w:r>
      <w:r>
        <w:rPr/>
        <w:t>ривлекать третьих лиц для исполнения настоящего договора, что не освобождает «Исполнителя» от ответственности за качество оказываемых услуг. При этом Исполнитель гарантирует наличие всех разрешительных документов у привлеченных третьих лиц.</w:t>
      </w:r>
    </w:p>
    <w:p>
      <w:pPr>
        <w:pStyle w:val="ListParagraph"/>
        <w:shd w:val="clear" w:color="auto" w:fill="FFFFFF"/>
        <w:tabs>
          <w:tab w:val="clear" w:pos="408"/>
          <w:tab w:val="left" w:pos="993" w:leader="none"/>
          <w:tab w:val="left" w:pos="1134" w:leader="none"/>
          <w:tab w:val="left" w:pos="1276" w:leader="none"/>
        </w:tabs>
        <w:ind w:firstLine="454" w:left="0"/>
        <w:jc w:val="both"/>
        <w:rPr/>
      </w:pPr>
      <w:r>
        <w:rPr/>
      </w:r>
    </w:p>
    <w:p>
      <w:pPr>
        <w:pStyle w:val="Normal"/>
        <w:tabs>
          <w:tab w:val="clear" w:pos="408"/>
          <w:tab w:val="left" w:pos="993" w:leader="none"/>
          <w:tab w:val="left" w:pos="1276" w:leader="none"/>
        </w:tabs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</w:t>
      </w:r>
      <w:r>
        <w:rPr>
          <w:color w:val="000000"/>
        </w:rPr>
        <w:t xml:space="preserve"> </w:t>
      </w:r>
      <w:r>
        <w:rPr>
          <w:color w:val="000000"/>
        </w:rPr>
        <w:t>2.3.</w:t>
      </w:r>
      <w:r>
        <w:rPr>
          <w:b/>
          <w:bCs/>
          <w:color w:val="000000"/>
        </w:rPr>
        <w:t xml:space="preserve"> «Организация» обязуется:</w:t>
      </w:r>
    </w:p>
    <w:p>
      <w:pPr>
        <w:pStyle w:val="ListParagraph"/>
        <w:numPr>
          <w:ilvl w:val="2"/>
          <w:numId w:val="4"/>
        </w:numPr>
        <w:shd w:val="clear" w:color="auto" w:fill="FFFFFF"/>
        <w:tabs>
          <w:tab w:val="clear" w:pos="408"/>
          <w:tab w:val="left" w:pos="993" w:leader="none"/>
          <w:tab w:val="left" w:pos="1134" w:leader="none"/>
          <w:tab w:val="left" w:pos="1276" w:leader="none"/>
        </w:tabs>
        <w:ind w:firstLine="426" w:left="0"/>
        <w:jc w:val="both"/>
        <w:rPr/>
      </w:pPr>
      <w:r>
        <w:rPr/>
        <w:t>Осуществлять прием, регистрацию, обработку и  незамедлительную передачу в филиал «Исполнителя»,</w:t>
      </w:r>
      <w:r>
        <w:rPr>
          <w:color w:val="000000"/>
        </w:rPr>
        <w:t xml:space="preserve"> посредством использования ПАК ВсМК,</w:t>
      </w:r>
      <w:r>
        <w:rPr/>
        <w:t xml:space="preserve"> «тревожных сообщений», передаваемых техническими средствами, установленными на объектах «Заказчиков» и подключенных к ПЦН «Организации» (мониторинг), а также обеспечивать работоспособность указанных технических средств и проводить организационные и технические мероприятия по уменьшению «ложных» срабатываний.</w:t>
      </w:r>
    </w:p>
    <w:p>
      <w:pPr>
        <w:pStyle w:val="ListParagraph"/>
        <w:numPr>
          <w:ilvl w:val="2"/>
          <w:numId w:val="4"/>
        </w:numPr>
        <w:shd w:val="clear" w:color="auto" w:fill="FFFFFF"/>
        <w:tabs>
          <w:tab w:val="clear" w:pos="408"/>
          <w:tab w:val="left" w:pos="993" w:leader="none"/>
          <w:tab w:val="left" w:pos="1134" w:leader="none"/>
          <w:tab w:val="left" w:pos="1276" w:leader="none"/>
        </w:tabs>
        <w:ind w:firstLine="426" w:left="0"/>
        <w:jc w:val="both"/>
        <w:rPr/>
      </w:pPr>
      <w:r>
        <w:rPr/>
        <w:t>Организовать оперативную связь оператора «Организации» с дежурной частью «Исполнителя» с обеспечением записи телефонных разговоров.</w:t>
      </w:r>
    </w:p>
    <w:p>
      <w:pPr>
        <w:pStyle w:val="ListParagraph"/>
        <w:numPr>
          <w:ilvl w:val="2"/>
          <w:numId w:val="4"/>
        </w:numPr>
        <w:shd w:val="clear" w:color="auto" w:fill="FFFFFF"/>
        <w:tabs>
          <w:tab w:val="clear" w:pos="408"/>
          <w:tab w:val="left" w:pos="993" w:leader="none"/>
          <w:tab w:val="left" w:pos="1134" w:leader="none"/>
          <w:tab w:val="left" w:pos="1276" w:leader="none"/>
        </w:tabs>
        <w:ind w:firstLine="426" w:left="0"/>
        <w:jc w:val="both"/>
        <w:rPr/>
      </w:pPr>
      <w:r>
        <w:rPr>
          <w:color w:val="000000"/>
        </w:rPr>
        <w:t>Предоставлять «Исполнителю», в срок не менее чем за 5 (пять) рабочих дней до дня принятия объекта «Заказчика» на реагирование, следующие документы:</w:t>
      </w:r>
    </w:p>
    <w:p>
      <w:pPr>
        <w:pStyle w:val="Normal"/>
        <w:shd w:val="clear" w:color="auto" w:fill="FFFFFF"/>
        <w:tabs>
          <w:tab w:val="clear" w:pos="408"/>
          <w:tab w:val="left" w:pos="993" w:leader="none"/>
        </w:tabs>
        <w:ind w:firstLine="426"/>
        <w:jc w:val="both"/>
        <w:rPr>
          <w:color w:val="000000"/>
        </w:rPr>
      </w:pPr>
      <w:r>
        <w:rPr>
          <w:color w:val="000000"/>
        </w:rPr>
        <w:t>- дополнительное соглашение;</w:t>
      </w:r>
    </w:p>
    <w:p>
      <w:pPr>
        <w:pStyle w:val="Normal"/>
        <w:shd w:val="clear" w:color="auto" w:fill="FFFFFF"/>
        <w:tabs>
          <w:tab w:val="clear" w:pos="408"/>
          <w:tab w:val="left" w:pos="993" w:leader="none"/>
        </w:tabs>
        <w:ind w:firstLine="426"/>
        <w:jc w:val="both"/>
        <w:rPr/>
      </w:pPr>
      <w:r>
        <w:rPr>
          <w:color w:val="000000"/>
        </w:rPr>
        <w:t>- перечень объектов на реагирование по форме, согласно Приложения №1 к Договору;</w:t>
      </w:r>
    </w:p>
    <w:p>
      <w:pPr>
        <w:pStyle w:val="Normal"/>
        <w:shd w:val="clear" w:color="auto" w:fill="FFFFFF"/>
        <w:tabs>
          <w:tab w:val="clear" w:pos="408"/>
          <w:tab w:val="left" w:pos="993" w:leader="none"/>
        </w:tabs>
        <w:ind w:firstLine="426"/>
        <w:jc w:val="both"/>
        <w:rPr>
          <w:color w:val="000000"/>
        </w:rPr>
      </w:pPr>
      <w:r>
        <w:rPr>
          <w:color w:val="000000"/>
        </w:rPr>
        <w:t>- оперативную карточку объекта, оформленную посредством использования ПАК ВсМК, составленную с учетом требований рекомендаций ГУВО Росгвардии (с указанием путей подхода к объекту, схемы охраняемого объекта, возможных мест проникновения и оснащение объекта техническими средствами охраны);</w:t>
      </w:r>
    </w:p>
    <w:p>
      <w:pPr>
        <w:pStyle w:val="Normal"/>
        <w:shd w:val="clear" w:color="auto" w:fill="FFFFFF"/>
        <w:tabs>
          <w:tab w:val="clear" w:pos="408"/>
          <w:tab w:val="left" w:pos="993" w:leader="none"/>
        </w:tabs>
        <w:ind w:firstLine="426"/>
        <w:jc w:val="both"/>
        <w:rPr/>
      </w:pPr>
      <w:r>
        <w:rPr>
          <w:color w:val="000000"/>
        </w:rPr>
        <w:t>- Договор или соглашение между «Заказчиком» и «Организацией» (с правом доверия «Заказчиком» «Организации» от своего имени заключать Договоры с «Исполнителем» на оказание услуг по реагированию на объекты «Заказчика», принадлежащих ему на праве собственности или ином законном основании).</w:t>
      </w:r>
    </w:p>
    <w:p>
      <w:pPr>
        <w:pStyle w:val="Normal"/>
        <w:shd w:val="clear" w:color="auto" w:fill="FFFFFF"/>
        <w:tabs>
          <w:tab w:val="clear" w:pos="408"/>
          <w:tab w:val="left" w:pos="993" w:leader="none"/>
        </w:tabs>
        <w:ind w:firstLine="426"/>
        <w:jc w:val="both"/>
        <w:rPr>
          <w:color w:val="000000"/>
        </w:rPr>
      </w:pPr>
      <w:r>
        <w:rPr>
          <w:color w:val="000000"/>
        </w:rPr>
        <w:t>При снятии объекта «Заказчика» с реагирования предоставлять «Исполнителю», не менее чем за 5 (пять) рабочих дней до дня снятия, дополнительное соглашение и новый перечень объектов на реагирование.</w:t>
      </w:r>
    </w:p>
    <w:p>
      <w:pPr>
        <w:pStyle w:val="ListParagraph"/>
        <w:numPr>
          <w:ilvl w:val="2"/>
          <w:numId w:val="4"/>
        </w:numPr>
        <w:shd w:val="clear" w:color="auto" w:fill="FFFFFF"/>
        <w:tabs>
          <w:tab w:val="clear" w:pos="408"/>
          <w:tab w:val="left" w:pos="993" w:leader="none"/>
          <w:tab w:val="left" w:pos="1134" w:leader="none"/>
          <w:tab w:val="left" w:pos="1276" w:leader="none"/>
        </w:tabs>
        <w:ind w:firstLine="426" w:left="0"/>
        <w:jc w:val="both"/>
        <w:rPr>
          <w:color w:val="000000"/>
        </w:rPr>
      </w:pPr>
      <w:r>
        <w:rPr>
          <w:color w:val="000000"/>
        </w:rPr>
        <w:t>В случаях принятия мотивированного решения о необходимости осмотра и «перезакрытия» объекта, обеспечить прибытие на объект «Заказчика» или уполномоченного им представителя в возможно короткий срок, но не более 30 (тридцати) минут с момента получения уведомления «Исполнителя»                       о необходимости внутреннего осмотра и повторной постановки объекта под охрану.</w:t>
      </w:r>
    </w:p>
    <w:p>
      <w:pPr>
        <w:pStyle w:val="ListParagraph"/>
        <w:numPr>
          <w:ilvl w:val="2"/>
          <w:numId w:val="4"/>
        </w:numPr>
        <w:shd w:val="clear" w:color="auto" w:fill="FFFFFF"/>
        <w:tabs>
          <w:tab w:val="clear" w:pos="408"/>
          <w:tab w:val="left" w:pos="993" w:leader="none"/>
          <w:tab w:val="left" w:pos="1134" w:leader="none"/>
          <w:tab w:val="left" w:pos="1276" w:leader="none"/>
        </w:tabs>
        <w:ind w:firstLine="426" w:left="0"/>
        <w:jc w:val="both"/>
        <w:rPr>
          <w:color w:val="000000"/>
        </w:rPr>
      </w:pPr>
      <w:r>
        <w:rPr>
          <w:color w:val="000000"/>
        </w:rPr>
        <w:t>Своевременно вносить абонентскую плату в соответствии с «Перечнем объектов на реагирование</w:t>
      </w:r>
      <w:r>
        <w:rPr>
          <w:b/>
          <w:bCs/>
          <w:color w:val="000000"/>
          <w:sz w:val="22"/>
          <w:szCs w:val="22"/>
        </w:rPr>
        <w:t xml:space="preserve"> </w:t>
      </w:r>
      <w:r>
        <w:rPr>
          <w:b w:val="false"/>
          <w:bCs w:val="false"/>
          <w:color w:val="000000"/>
          <w:sz w:val="20"/>
          <w:szCs w:val="20"/>
        </w:rPr>
        <w:t>нарядами вневедомственной охраны по тревожным сообщениям»</w:t>
      </w:r>
      <w:r>
        <w:rPr>
          <w:b/>
          <w:bCs/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(Пр</w:t>
      </w:r>
      <w:r>
        <w:rPr>
          <w:color w:val="000000"/>
        </w:rPr>
        <w:t>иложением №1 к Договору)                        на условиях, установленных Договором в соответствии «</w:t>
      </w:r>
      <w:r>
        <w:rPr>
          <w:color w:val="000000"/>
          <w:sz w:val="20"/>
          <w:szCs w:val="20"/>
        </w:rPr>
        <w:t>Т</w:t>
      </w:r>
      <w:r>
        <w:rPr>
          <w:rFonts w:eastAsia="Times New Roman" w:cs="Times New Roman"/>
          <w:color w:val="000000"/>
          <w:kern w:val="0"/>
          <w:sz w:val="20"/>
          <w:szCs w:val="20"/>
          <w:lang w:val="ru-RU" w:eastAsia="ru-RU" w:bidi="ar-SA"/>
        </w:rPr>
        <w:t>арифом</w:t>
      </w:r>
      <w:r>
        <w:rPr>
          <w:color w:val="000000"/>
          <w:sz w:val="20"/>
          <w:szCs w:val="20"/>
        </w:rPr>
        <w:t xml:space="preserve"> ФГКУ «УВО ВНГ России                             по Республике Крым» и его филиалов по реагированию на объекты, с использованием программно-аппаратного комплекса взаимодействия с мониторинговыми компаниями» </w:t>
      </w:r>
      <w:r>
        <w:rPr>
          <w:color w:val="000000"/>
        </w:rPr>
        <w:t>(Приложение № 2 к Договору).</w:t>
      </w:r>
    </w:p>
    <w:p>
      <w:pPr>
        <w:pStyle w:val="ListParagraph"/>
        <w:numPr>
          <w:ilvl w:val="2"/>
          <w:numId w:val="4"/>
        </w:numPr>
        <w:shd w:val="clear" w:color="auto" w:fill="FFFFFF"/>
        <w:tabs>
          <w:tab w:val="clear" w:pos="408"/>
          <w:tab w:val="left" w:pos="993" w:leader="none"/>
          <w:tab w:val="left" w:pos="1134" w:leader="none"/>
          <w:tab w:val="left" w:pos="1276" w:leader="none"/>
        </w:tabs>
        <w:ind w:firstLine="426" w:left="0"/>
        <w:jc w:val="both"/>
        <w:rPr>
          <w:color w:val="000000"/>
        </w:rPr>
      </w:pPr>
      <w:r>
        <w:rPr>
          <w:color w:val="000000"/>
        </w:rPr>
        <w:t>Оплачивать дополнительную плату за действия «Заказчика» или «Организации», повлекшие за собой «ложный» выезд «наряда» «Исполнителя», взимаемую на основании предоставленного рапорта должностного лица «Исполнителя».</w:t>
      </w:r>
    </w:p>
    <w:p>
      <w:pPr>
        <w:pStyle w:val="ListParagraph"/>
        <w:numPr>
          <w:ilvl w:val="2"/>
          <w:numId w:val="4"/>
        </w:numPr>
        <w:shd w:val="clear" w:color="auto" w:fill="FFFFFF"/>
        <w:tabs>
          <w:tab w:val="clear" w:pos="408"/>
          <w:tab w:val="left" w:pos="993" w:leader="none"/>
          <w:tab w:val="left" w:pos="1134" w:leader="none"/>
          <w:tab w:val="left" w:pos="1276" w:leader="none"/>
        </w:tabs>
        <w:ind w:firstLine="426" w:left="0"/>
        <w:jc w:val="both"/>
        <w:rPr>
          <w:color w:val="000000"/>
        </w:rPr>
      </w:pPr>
      <w:r>
        <w:rPr>
          <w:color w:val="000000"/>
        </w:rPr>
        <w:t>Ежемесячно предоставлять «Исполнителю» подписанный акт приема-сдачи услуг реагирования за предыдущий месяц, не позднее 10 числа месяца.</w:t>
      </w:r>
    </w:p>
    <w:p>
      <w:pPr>
        <w:pStyle w:val="ListParagraph"/>
        <w:numPr>
          <w:ilvl w:val="2"/>
          <w:numId w:val="4"/>
        </w:numPr>
        <w:shd w:val="clear" w:color="auto" w:fill="FFFFFF"/>
        <w:tabs>
          <w:tab w:val="clear" w:pos="408"/>
          <w:tab w:val="left" w:pos="993" w:leader="none"/>
          <w:tab w:val="left" w:pos="1134" w:leader="none"/>
          <w:tab w:val="left" w:pos="1276" w:leader="none"/>
        </w:tabs>
        <w:ind w:firstLine="426" w:left="0"/>
        <w:jc w:val="both"/>
        <w:rPr>
          <w:color w:val="000000"/>
        </w:rPr>
      </w:pPr>
      <w:r>
        <w:rPr>
          <w:color w:val="000000"/>
        </w:rPr>
        <w:t>Незамедлительно информировать «Исполнителя» о возникновении спора о праве собственности (пользования, владения, распоряжения) и/или управления имуществом, являющимся объектом реагирования.</w:t>
      </w:r>
    </w:p>
    <w:p>
      <w:pPr>
        <w:pStyle w:val="ListParagraph"/>
        <w:numPr>
          <w:ilvl w:val="2"/>
          <w:numId w:val="4"/>
        </w:numPr>
        <w:shd w:val="clear" w:color="auto" w:fill="FFFFFF"/>
        <w:tabs>
          <w:tab w:val="clear" w:pos="408"/>
          <w:tab w:val="left" w:pos="993" w:leader="none"/>
          <w:tab w:val="left" w:pos="1134" w:leader="none"/>
          <w:tab w:val="left" w:pos="1276" w:leader="none"/>
        </w:tabs>
        <w:ind w:firstLine="426" w:left="0"/>
        <w:jc w:val="both"/>
        <w:rPr>
          <w:color w:val="000000"/>
        </w:rPr>
      </w:pPr>
      <w:r>
        <w:rPr>
          <w:color w:val="000000"/>
        </w:rPr>
        <w:t>«Организация» несет ответственность за достоверность предоставленной информации.</w:t>
      </w:r>
    </w:p>
    <w:p>
      <w:pPr>
        <w:pStyle w:val="Normal"/>
        <w:ind w:firstLine="540"/>
        <w:jc w:val="both"/>
        <w:rPr>
          <w:color w:val="000000"/>
        </w:rPr>
      </w:pPr>
      <w:r>
        <w:rPr>
          <w:color w:val="000000"/>
        </w:rPr>
      </w:r>
    </w:p>
    <w:p>
      <w:pPr>
        <w:pStyle w:val="Normal"/>
        <w:numPr>
          <w:ilvl w:val="0"/>
          <w:numId w:val="5"/>
        </w:numPr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ПОРЯДОК ПРИЕМКИ-СДАЧИ ОКАЗАННЫХ УСЛУГ И ВЗАИМОРАСЧЕТОВ.</w:t>
      </w:r>
    </w:p>
    <w:p>
      <w:pPr>
        <w:pStyle w:val="Normal"/>
        <w:shd w:val="clear" w:color="auto" w:fill="FFFFFF"/>
        <w:ind w:firstLine="567"/>
        <w:jc w:val="both"/>
        <w:rPr>
          <w:b/>
          <w:bCs/>
          <w:color w:val="000000"/>
        </w:rPr>
      </w:pPr>
      <w:r>
        <w:rPr>
          <w:b/>
          <w:bCs/>
          <w:color w:val="000000"/>
        </w:rPr>
      </w:r>
    </w:p>
    <w:p>
      <w:pPr>
        <w:pStyle w:val="ListParagraph"/>
        <w:numPr>
          <w:ilvl w:val="1"/>
          <w:numId w:val="6"/>
        </w:numPr>
        <w:shd w:val="clear" w:color="auto" w:fill="FFFFFF"/>
        <w:tabs>
          <w:tab w:val="clear" w:pos="408"/>
          <w:tab w:val="left" w:pos="993" w:leader="none"/>
        </w:tabs>
        <w:ind w:firstLine="426" w:left="0"/>
        <w:jc w:val="both"/>
        <w:rPr>
          <w:color w:val="000000"/>
        </w:rPr>
      </w:pPr>
      <w:r>
        <w:rPr>
          <w:color w:val="000000"/>
        </w:rPr>
        <w:t xml:space="preserve">Размер абонентской платы за услуги, оказываемые «Исполнителем» по Договору, указывается в «Перечне объектов на реагирование </w:t>
      </w:r>
      <w:r>
        <w:rPr>
          <w:b w:val="false"/>
          <w:bCs w:val="false"/>
          <w:color w:val="000000"/>
          <w:sz w:val="20"/>
          <w:szCs w:val="20"/>
        </w:rPr>
        <w:t>нарядами вневедомственной охраны по тревожным сообщениям</w:t>
      </w:r>
      <w:r>
        <w:rPr>
          <w:color w:val="000000"/>
        </w:rPr>
        <w:t xml:space="preserve">» (Приложение №1 к Договору), который является неотъемлемой частью Договора. Размер абонентской платы определяется в соответствии с действующими тарифами, утвержденным приказом </w:t>
      </w:r>
      <w:r>
        <w:rPr/>
        <w:t>ФГКУ «УВО ВНГ России по Республике Крым»</w:t>
      </w:r>
      <w:r>
        <w:rPr>
          <w:color w:val="000000"/>
        </w:rPr>
        <w:t xml:space="preserve">. </w:t>
      </w:r>
    </w:p>
    <w:p>
      <w:pPr>
        <w:pStyle w:val="ListParagraph"/>
        <w:numPr>
          <w:ilvl w:val="1"/>
          <w:numId w:val="6"/>
        </w:numPr>
        <w:shd w:val="clear" w:color="auto" w:fill="FFFFFF"/>
        <w:tabs>
          <w:tab w:val="clear" w:pos="408"/>
          <w:tab w:val="left" w:pos="993" w:leader="none"/>
        </w:tabs>
        <w:ind w:firstLine="426" w:left="0"/>
        <w:jc w:val="both"/>
        <w:rPr>
          <w:color w:val="000000"/>
        </w:rPr>
      </w:pPr>
      <w:r>
        <w:rPr>
          <w:color w:val="000000"/>
        </w:rPr>
        <w:t>Стоимость услуг «Исполнителя» не облагается НДС в соответствии с подпунктом 4 пункта 2 статьи 146 главы 21 части 2 Налогового кодекса РФ.</w:t>
      </w:r>
    </w:p>
    <w:p>
      <w:pPr>
        <w:pStyle w:val="ListParagraph"/>
        <w:numPr>
          <w:ilvl w:val="1"/>
          <w:numId w:val="6"/>
        </w:numPr>
        <w:shd w:val="clear" w:color="auto" w:fill="FFFFFF"/>
        <w:tabs>
          <w:tab w:val="clear" w:pos="408"/>
          <w:tab w:val="left" w:pos="993" w:leader="none"/>
        </w:tabs>
        <w:ind w:firstLine="426" w:left="0"/>
        <w:jc w:val="both"/>
        <w:rPr>
          <w:color w:val="000000"/>
        </w:rPr>
      </w:pPr>
      <w:r>
        <w:rPr>
          <w:color w:val="000000"/>
        </w:rPr>
        <w:t xml:space="preserve">Абонентская плата перечисляется «Организацией» на основании выставленного «Исполнителем» счета, путем 100% платежа до 15 числа текущего месяца. Оплата за декабрь осуществляется «Организацией»  не позднее 27 декабря финансового года на основании детализации, счета и </w:t>
      </w:r>
      <w:r>
        <w:rPr/>
        <w:t xml:space="preserve">акта приема-сдачи оказанных услуг </w:t>
      </w:r>
      <w:r>
        <w:rPr>
          <w:color w:val="000000"/>
        </w:rPr>
        <w:t xml:space="preserve">по состоянию на 25 число. Оплата за период с 25 декабря по 31 декабря осуществляется  не позднее 10 числа месяца, следующего за месяцем оказания услуги на основании выставленного счета и </w:t>
      </w:r>
      <w:r>
        <w:rPr/>
        <w:t>акта приема-сдачи оказанных услуг. В случае принятия (снятия) объекта на реагирование в середине месяца, абонентская плата рассчитывается пропорционально оставшимся дням.</w:t>
      </w:r>
    </w:p>
    <w:p>
      <w:pPr>
        <w:pStyle w:val="ListParagraph"/>
        <w:numPr>
          <w:ilvl w:val="1"/>
          <w:numId w:val="6"/>
        </w:numPr>
        <w:shd w:val="clear" w:color="auto" w:fill="FFFFFF"/>
        <w:tabs>
          <w:tab w:val="clear" w:pos="408"/>
          <w:tab w:val="left" w:pos="993" w:leader="none"/>
        </w:tabs>
        <w:ind w:firstLine="426" w:left="0"/>
        <w:jc w:val="both"/>
        <w:rPr>
          <w:color w:val="000000"/>
        </w:rPr>
      </w:pPr>
      <w:r>
        <w:rPr/>
        <w:t>При возникновении обстоятельств, согласно п. 2.1.6. и п. 2.3.6.,  «Исполнитель», на основании предоставленного рапорта руководителя филиала ФГКУ «УВО ВНГ России по Республике Крым», в срок до 15 (пятнадцатого) числа месяца, следующего за месяцем оказания услуги, направляет «Организации»  дополнительный  счет  и акт приема-сдачи оказанных услуг.</w:t>
      </w:r>
    </w:p>
    <w:p>
      <w:pPr>
        <w:pStyle w:val="Normal"/>
        <w:tabs>
          <w:tab w:val="clear" w:pos="408"/>
          <w:tab w:val="left" w:pos="993" w:leader="none"/>
        </w:tabs>
        <w:ind w:firstLine="426"/>
        <w:jc w:val="both"/>
        <w:rPr/>
      </w:pPr>
      <w:r>
        <w:rPr/>
        <w:t xml:space="preserve">При отсутствии разногласий по предоставленным дополнительным документам «Организация» не позднее </w:t>
      </w:r>
      <w:r>
        <w:rPr>
          <w:color w:val="000000"/>
        </w:rPr>
        <w:t>5 (пяти) рабочих дней</w:t>
      </w:r>
      <w:r>
        <w:rPr/>
        <w:t xml:space="preserve"> с момента получения акта предоставляет «Исполнителю» подписанный акт и не позднее 15 (пятнадцати) календарных дней осуществляет оплату. </w:t>
      </w:r>
    </w:p>
    <w:p>
      <w:pPr>
        <w:pStyle w:val="Normal"/>
        <w:tabs>
          <w:tab w:val="clear" w:pos="408"/>
          <w:tab w:val="left" w:pos="993" w:leader="none"/>
        </w:tabs>
        <w:ind w:firstLine="426"/>
        <w:jc w:val="both"/>
        <w:rPr/>
      </w:pPr>
      <w:r>
        <w:rPr/>
        <w:t xml:space="preserve">Неполучение «Исполнителем» подписанных актов оказанных дополнительных услуг, либо мотивированного отказа в течение </w:t>
      </w:r>
      <w:r>
        <w:rPr>
          <w:color w:val="000000"/>
        </w:rPr>
        <w:t>5 (пяти)</w:t>
      </w:r>
      <w:r>
        <w:rPr/>
        <w:t xml:space="preserve"> рабочих дней с даты получения их «Организацией», является основанием считать, что услуги приняты в полном объеме и без возражений.</w:t>
      </w:r>
    </w:p>
    <w:p>
      <w:pPr>
        <w:pStyle w:val="ListParagraph"/>
        <w:numPr>
          <w:ilvl w:val="1"/>
          <w:numId w:val="6"/>
        </w:numPr>
        <w:shd w:val="clear" w:color="auto" w:fill="FFFFFF"/>
        <w:tabs>
          <w:tab w:val="clear" w:pos="408"/>
          <w:tab w:val="left" w:pos="993" w:leader="none"/>
        </w:tabs>
        <w:ind w:firstLine="426" w:left="0"/>
        <w:jc w:val="both"/>
        <w:rPr/>
      </w:pPr>
      <w:r>
        <w:rPr/>
        <w:t>Изменение стоимости оплаты по Договору производится при изменении действующих  тарифов, с письменным уведомлением  об  этом  «Организации»  не позднее чем за 15 (пятнадцать) календарных дней до даты их введения в действие, с указанием основания такого изменения. При этом Стороны оформляют дополнительное соглашение к Договору о введении нового «Перечня платных услуг» по вновь вводимым тарифам.</w:t>
      </w:r>
    </w:p>
    <w:p>
      <w:pPr>
        <w:pStyle w:val="ListParagraph"/>
        <w:numPr>
          <w:ilvl w:val="1"/>
          <w:numId w:val="6"/>
        </w:numPr>
        <w:shd w:val="clear" w:color="auto" w:fill="FFFFFF"/>
        <w:tabs>
          <w:tab w:val="clear" w:pos="408"/>
          <w:tab w:val="left" w:pos="993" w:leader="none"/>
        </w:tabs>
        <w:ind w:firstLine="426" w:left="0"/>
        <w:jc w:val="both"/>
        <w:rPr/>
      </w:pPr>
      <w:r>
        <w:rPr/>
        <w:t>«Организация»  в течение 15 (пятнадцати) календарных дней со дня получения дополнительного соглашения к Договору о введении нового «Перечня платных услуг» по вновь вводимым тарифам обязана письменно известить «Исполнителя» о своем согласии или отказе от оплаты услуг «Исполнителя» по новым тарифам. Ненаправление «Организацией» «Исполнителю», в указанный срок, подписанного «Организацией» дополнительного соглашения к Договору о введении нового «Перечня платных услуг» по вновь вводимым тарифам, является основанием считать, что стоимость услуг по охране принята «Организацией» без возражений.</w:t>
      </w:r>
    </w:p>
    <w:p>
      <w:pPr>
        <w:pStyle w:val="ListParagraph"/>
        <w:numPr>
          <w:ilvl w:val="1"/>
          <w:numId w:val="6"/>
        </w:numPr>
        <w:shd w:val="clear" w:color="auto" w:fill="FFFFFF"/>
        <w:tabs>
          <w:tab w:val="clear" w:pos="408"/>
          <w:tab w:val="left" w:pos="993" w:leader="none"/>
        </w:tabs>
        <w:ind w:firstLine="426" w:left="0"/>
        <w:jc w:val="both"/>
        <w:rPr/>
      </w:pPr>
      <w:r>
        <w:rPr>
          <w:color w:val="000000"/>
        </w:rPr>
        <w:t>В случае досрочного расторжения Договора Сторонами проводятся взаиморасчеты, исходя из стоимости фактически оказанных услуг на момент расторжения Договора, на основании двухстороннего акта приемки-сдачи оказанных услуг, подписанного Сторонами.</w:t>
      </w:r>
    </w:p>
    <w:p>
      <w:pPr>
        <w:pStyle w:val="Normal"/>
        <w:shd w:val="clear" w:color="auto" w:fill="FFFFFF"/>
        <w:ind w:firstLine="550" w:left="17"/>
        <w:jc w:val="both"/>
        <w:rPr>
          <w:color w:val="000000"/>
        </w:rPr>
      </w:pPr>
      <w:r>
        <w:rPr>
          <w:color w:val="000000"/>
        </w:rPr>
      </w:r>
    </w:p>
    <w:p>
      <w:pPr>
        <w:pStyle w:val="Normal"/>
        <w:numPr>
          <w:ilvl w:val="0"/>
          <w:numId w:val="5"/>
        </w:numPr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ОТВЕТСТВЕННОСТЬ СТОРОН.</w:t>
      </w:r>
    </w:p>
    <w:p>
      <w:pPr>
        <w:pStyle w:val="Normal"/>
        <w:shd w:val="clear" w:color="auto" w:fill="FFFFFF"/>
        <w:ind w:firstLine="567"/>
        <w:jc w:val="both"/>
        <w:rPr>
          <w:b/>
          <w:bCs/>
          <w:color w:val="000000"/>
        </w:rPr>
      </w:pPr>
      <w:r>
        <w:rPr>
          <w:b/>
          <w:bCs/>
          <w:color w:val="000000"/>
        </w:rPr>
      </w:r>
    </w:p>
    <w:p>
      <w:pPr>
        <w:pStyle w:val="ListParagraph"/>
        <w:numPr>
          <w:ilvl w:val="1"/>
          <w:numId w:val="7"/>
        </w:numPr>
        <w:shd w:val="clear" w:color="auto" w:fill="FFFFFF"/>
        <w:tabs>
          <w:tab w:val="clear" w:pos="408"/>
          <w:tab w:val="left" w:pos="567" w:leader="none"/>
          <w:tab w:val="left" w:pos="993" w:leader="none"/>
        </w:tabs>
        <w:ind w:firstLine="426" w:left="0"/>
        <w:jc w:val="both"/>
        <w:rPr/>
      </w:pPr>
      <w:r>
        <w:rPr/>
        <w:t xml:space="preserve">За неисполнение или ненадлежащего исполнения своих договорных обязательств, Стороны предъявляют друг другу претензии не позднее </w:t>
      </w:r>
      <w:r>
        <w:rPr>
          <w:color w:val="000000"/>
        </w:rPr>
        <w:t>5 (пяти)</w:t>
      </w:r>
      <w:r>
        <w:rPr/>
        <w:t xml:space="preserve"> рабочих дней, когда неисполнение или ненадлежащее исполнение своих договорных обязательств имело место быть, и рассматривается Сторонами в срок до 15 (пятнадцати) календарных дней. </w:t>
      </w:r>
    </w:p>
    <w:p>
      <w:pPr>
        <w:pStyle w:val="ListParagraph"/>
        <w:numPr>
          <w:ilvl w:val="1"/>
          <w:numId w:val="7"/>
        </w:numPr>
        <w:shd w:val="clear" w:color="auto" w:fill="FFFFFF"/>
        <w:tabs>
          <w:tab w:val="clear" w:pos="408"/>
          <w:tab w:val="left" w:pos="567" w:leader="none"/>
          <w:tab w:val="left" w:pos="993" w:leader="none"/>
        </w:tabs>
        <w:ind w:firstLine="426" w:left="0"/>
        <w:jc w:val="both"/>
        <w:rPr/>
      </w:pPr>
      <w:r>
        <w:rPr/>
        <w:t>«Исполнитель» по настоящему Договору не несет материальной ответственности, а также в случае нанесения ущерба третьими лицами.</w:t>
      </w:r>
    </w:p>
    <w:p>
      <w:pPr>
        <w:pStyle w:val="ListParagraph"/>
        <w:numPr>
          <w:ilvl w:val="1"/>
          <w:numId w:val="7"/>
        </w:numPr>
        <w:shd w:val="clear" w:color="auto" w:fill="FFFFFF"/>
        <w:tabs>
          <w:tab w:val="clear" w:pos="408"/>
          <w:tab w:val="left" w:pos="567" w:leader="none"/>
          <w:tab w:val="left" w:pos="993" w:leader="none"/>
        </w:tabs>
        <w:ind w:firstLine="426" w:left="0"/>
        <w:jc w:val="both"/>
        <w:rPr/>
      </w:pPr>
      <w:r>
        <w:rPr/>
        <w:t>За нарушение сроков оплаты, установленных п. 3.3. настоящего Договора, «Исполнитель» вправе потребовать у «Заказчика» уплату неустойки, начисляемой в размере 1/300 (одной трехсотой) действующей на дату уплаты пени ключевой ставки ЦБ РФ за каждый день просрочки.</w:t>
      </w:r>
    </w:p>
    <w:p>
      <w:pPr>
        <w:pStyle w:val="Normal"/>
        <w:shd w:val="clear" w:color="auto" w:fill="FFFFFF"/>
        <w:tabs>
          <w:tab w:val="clear" w:pos="408"/>
          <w:tab w:val="left" w:pos="451" w:leader="none"/>
        </w:tabs>
        <w:jc w:val="both"/>
        <w:rPr/>
      </w:pPr>
      <w:r>
        <w:rPr/>
      </w:r>
    </w:p>
    <w:p>
      <w:pPr>
        <w:pStyle w:val="Normal"/>
        <w:numPr>
          <w:ilvl w:val="0"/>
          <w:numId w:val="5"/>
        </w:numPr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ФОРС-МАЖОР.</w:t>
      </w:r>
    </w:p>
    <w:p>
      <w:pPr>
        <w:pStyle w:val="Normal"/>
        <w:jc w:val="both"/>
        <w:rPr>
          <w:b/>
          <w:bCs/>
          <w:color w:val="000000"/>
        </w:rPr>
      </w:pPr>
      <w:r>
        <w:rPr>
          <w:b/>
          <w:bCs/>
          <w:color w:val="000000"/>
        </w:rPr>
      </w:r>
    </w:p>
    <w:p>
      <w:pPr>
        <w:pStyle w:val="ListParagraph"/>
        <w:numPr>
          <w:ilvl w:val="1"/>
          <w:numId w:val="8"/>
        </w:numPr>
        <w:shd w:val="clear" w:color="auto" w:fill="FFFFFF"/>
        <w:tabs>
          <w:tab w:val="clear" w:pos="408"/>
          <w:tab w:val="left" w:pos="993" w:leader="none"/>
        </w:tabs>
        <w:ind w:firstLine="426" w:left="0"/>
        <w:jc w:val="both"/>
        <w:rPr/>
      </w:pPr>
      <w:r>
        <w:rPr>
          <w:color w:val="000000"/>
        </w:rPr>
        <w:t>Под обстоятельствами непреодолимой силы понимается: наводнение, пожар, землетрясение и иные стихийные бедствия и явления природы, военные или боевые действия, введение на территории Российской Федерации чрезвычайного положения, внесение изменений в действующее законодательство Российской Федерации, либо иные нормативные правовые акты, влияющие на исполнение Сторонами своих обязательств по настоящему Договору.</w:t>
      </w:r>
    </w:p>
    <w:p>
      <w:pPr>
        <w:pStyle w:val="ListParagraph"/>
        <w:numPr>
          <w:ilvl w:val="1"/>
          <w:numId w:val="8"/>
        </w:numPr>
        <w:shd w:val="clear" w:color="auto" w:fill="FFFFFF"/>
        <w:tabs>
          <w:tab w:val="clear" w:pos="408"/>
          <w:tab w:val="left" w:pos="993" w:leader="none"/>
        </w:tabs>
        <w:ind w:firstLine="426" w:left="0"/>
        <w:jc w:val="both"/>
        <w:rPr/>
      </w:pPr>
      <w:r>
        <w:rPr>
          <w:color w:val="000000"/>
        </w:rPr>
        <w:t>Наличие обстоятельств непреодолимой силы (форс-мажор), непосредственно повлиявших на выполнение настоящего Договора, освобождает Стороны от ответственности за его полное или частичное невыполнение. При этом Сторона, для которой создалась невозможность исполнения обязательств по настоящему Договору, обязана в письменной форме не позднее 5 (пяти) рабочих дней со дня наступления обстоятельств непреодолимой силы, письменно уведомить об этом другую Сторону. Факты изложенные в уведомлении, должны быть надлежащим образом подтверждены. Не уведомление или несвоевременное уведомление лишает Стороны права ссылаться на обстоятельства непреодолимой силы.</w:t>
      </w:r>
    </w:p>
    <w:p>
      <w:pPr>
        <w:pStyle w:val="ListParagraph"/>
        <w:numPr>
          <w:ilvl w:val="1"/>
          <w:numId w:val="8"/>
        </w:numPr>
        <w:shd w:val="clear" w:color="auto" w:fill="FFFFFF"/>
        <w:tabs>
          <w:tab w:val="clear" w:pos="408"/>
          <w:tab w:val="left" w:pos="993" w:leader="none"/>
        </w:tabs>
        <w:ind w:firstLine="426" w:left="0"/>
        <w:jc w:val="both"/>
        <w:rPr/>
      </w:pPr>
      <w:r>
        <w:rPr>
          <w:color w:val="000000"/>
        </w:rPr>
        <w:t>Если неисполнение обязательств по Договору длится более одного месяца в связи с действием обстоятельств непреодолимой силы, то каждая из Сторон имеет право расторгнуть настоящий Договор в одностороннем порядке, предварительно, не менее чем за 5 (пять) рабочих дней, письменно известив об этом другую Сторону.</w:t>
      </w:r>
    </w:p>
    <w:p>
      <w:pPr>
        <w:pStyle w:val="Normal"/>
        <w:shd w:val="clear" w:color="auto" w:fill="FFFFFF"/>
        <w:tabs>
          <w:tab w:val="clear" w:pos="408"/>
          <w:tab w:val="left" w:pos="993" w:leader="none"/>
        </w:tabs>
        <w:ind w:firstLine="550" w:left="17"/>
        <w:jc w:val="both"/>
        <w:rPr>
          <w:color w:val="000000"/>
        </w:rPr>
      </w:pPr>
      <w:r>
        <w:rPr>
          <w:color w:val="000000"/>
        </w:rPr>
      </w:r>
    </w:p>
    <w:p>
      <w:pPr>
        <w:pStyle w:val="Normal"/>
        <w:numPr>
          <w:ilvl w:val="0"/>
          <w:numId w:val="5"/>
        </w:numPr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ДЕЙСТВИЕ ДОГОВОРА.</w:t>
      </w:r>
    </w:p>
    <w:p>
      <w:pPr>
        <w:pStyle w:val="Normal"/>
        <w:shd w:val="clear" w:color="auto" w:fill="FFFFFF"/>
        <w:tabs>
          <w:tab w:val="clear" w:pos="408"/>
          <w:tab w:val="left" w:pos="993" w:leader="none"/>
        </w:tabs>
        <w:ind w:firstLine="550" w:left="17"/>
        <w:jc w:val="both"/>
        <w:rPr>
          <w:b/>
          <w:bCs/>
          <w:color w:val="000000"/>
        </w:rPr>
      </w:pPr>
      <w:r>
        <w:rPr>
          <w:b/>
          <w:bCs/>
          <w:color w:val="000000"/>
        </w:rPr>
      </w:r>
    </w:p>
    <w:p>
      <w:pPr>
        <w:pStyle w:val="ListParagraph"/>
        <w:numPr>
          <w:ilvl w:val="1"/>
          <w:numId w:val="9"/>
        </w:numPr>
        <w:shd w:val="clear" w:color="auto" w:fill="FFFFFF"/>
        <w:tabs>
          <w:tab w:val="clear" w:pos="408"/>
          <w:tab w:val="left" w:pos="993" w:leader="none"/>
        </w:tabs>
        <w:ind w:firstLine="426" w:left="0"/>
        <w:jc w:val="both"/>
        <w:rPr/>
      </w:pPr>
      <w:r>
        <w:rPr/>
        <w:t xml:space="preserve">Договор вступает в силу </w:t>
      </w:r>
      <w:r>
        <w:rPr>
          <w:color w:val="000000"/>
        </w:rPr>
        <w:t>с «____»_______________ 202</w:t>
      </w:r>
      <w:r>
        <w:rPr>
          <w:rFonts w:eastAsia="Times New Roman" w:cs="Times New Roman"/>
          <w:color w:val="000000"/>
          <w:kern w:val="0"/>
          <w:sz w:val="20"/>
          <w:szCs w:val="20"/>
          <w:lang w:val="ru-RU" w:eastAsia="ru-RU" w:bidi="ar-SA"/>
        </w:rPr>
        <w:t>5</w:t>
      </w:r>
      <w:r>
        <w:rPr>
          <w:color w:val="000000"/>
        </w:rPr>
        <w:t xml:space="preserve"> г. </w:t>
      </w:r>
      <w:r>
        <w:rPr/>
        <w:t xml:space="preserve">и действует </w:t>
      </w:r>
      <w:r>
        <w:rPr>
          <w:color w:val="000000"/>
        </w:rPr>
        <w:t>до 31 декабря 2025 года,                   в котором он был заключен.</w:t>
      </w:r>
    </w:p>
    <w:p>
      <w:pPr>
        <w:pStyle w:val="ListParagraph"/>
        <w:numPr>
          <w:ilvl w:val="1"/>
          <w:numId w:val="9"/>
        </w:numPr>
        <w:shd w:val="clear" w:color="auto" w:fill="FFFFFF"/>
        <w:tabs>
          <w:tab w:val="clear" w:pos="408"/>
          <w:tab w:val="left" w:pos="993" w:leader="none"/>
        </w:tabs>
        <w:ind w:firstLine="426" w:left="0"/>
        <w:jc w:val="both"/>
        <w:rPr/>
      </w:pPr>
      <w:r>
        <w:rPr/>
        <w:t xml:space="preserve">Если ни одна из Сторон, не позднее чем за один месяц до окончания срока действия Договора, не заявит о его прекращении, </w:t>
      </w:r>
      <w:r>
        <w:rPr>
          <w:color w:val="000000"/>
        </w:rPr>
        <w:t>Договор считается  пролонгированным на следующий календарный год на тех же условиях. Договор может быть пролонгирован неограниченное количество раз.</w:t>
      </w:r>
    </w:p>
    <w:p>
      <w:pPr>
        <w:pStyle w:val="ListParagraph"/>
        <w:numPr>
          <w:ilvl w:val="1"/>
          <w:numId w:val="9"/>
        </w:numPr>
        <w:shd w:val="clear" w:color="auto" w:fill="FFFFFF"/>
        <w:tabs>
          <w:tab w:val="clear" w:pos="408"/>
          <w:tab w:val="left" w:pos="993" w:leader="none"/>
        </w:tabs>
        <w:ind w:firstLine="426" w:left="0"/>
        <w:jc w:val="both"/>
        <w:rPr/>
      </w:pPr>
      <w:r>
        <w:rPr/>
        <w:t>Стороны вправе расторгнуть Договор досрочно по взаимному письменному согласию, с обязательным проведением взаиморасчетов по, исполненным Сторонами, обязательствам в соответствии с пунктом 3.7. Договора.</w:t>
      </w:r>
    </w:p>
    <w:p>
      <w:pPr>
        <w:pStyle w:val="ListParagraph"/>
        <w:numPr>
          <w:ilvl w:val="1"/>
          <w:numId w:val="9"/>
        </w:numPr>
        <w:shd w:val="clear" w:color="auto" w:fill="FFFFFF"/>
        <w:tabs>
          <w:tab w:val="clear" w:pos="408"/>
          <w:tab w:val="left" w:pos="993" w:leader="none"/>
        </w:tabs>
        <w:ind w:firstLine="426" w:left="0"/>
        <w:jc w:val="both"/>
        <w:rPr/>
      </w:pPr>
      <w:r>
        <w:rPr/>
        <w:t>Настоящий Договор, может быть, расторгнут по требованию одной из Сторон в случаях и порядке, установленных ст.450 Гражданского кодекса Российской Федерации.</w:t>
      </w:r>
    </w:p>
    <w:p>
      <w:pPr>
        <w:pStyle w:val="ListParagraph"/>
        <w:numPr>
          <w:ilvl w:val="1"/>
          <w:numId w:val="9"/>
        </w:numPr>
        <w:shd w:val="clear" w:color="auto" w:fill="FFFFFF"/>
        <w:tabs>
          <w:tab w:val="clear" w:pos="408"/>
          <w:tab w:val="left" w:pos="993" w:leader="none"/>
        </w:tabs>
        <w:ind w:firstLine="426" w:left="0"/>
        <w:jc w:val="both"/>
        <w:rPr/>
      </w:pPr>
      <w:r>
        <w:rPr>
          <w:color w:val="000000"/>
        </w:rPr>
        <w:t xml:space="preserve">В случаях просрочки внесения </w:t>
      </w:r>
      <w:r>
        <w:rPr/>
        <w:t xml:space="preserve">«Организации» </w:t>
      </w:r>
      <w:r>
        <w:rPr>
          <w:color w:val="000000"/>
        </w:rPr>
        <w:t xml:space="preserve">абонентской платы и других платежей предусмотренных договором более 2-х (двух) месяцев, либо отказ от оплаты услуг по измененному тарифу, «Исполнитель» вправе приостановить действие Договора, письменно уведомив об этом </w:t>
      </w:r>
      <w:r>
        <w:rPr/>
        <w:t xml:space="preserve">«Организацию» </w:t>
      </w:r>
      <w:r>
        <w:rPr>
          <w:color w:val="000000"/>
        </w:rPr>
        <w:t>не позднее чем за 15 (пятнадцать) календарных дней до даты приостановления его действия.</w:t>
      </w:r>
    </w:p>
    <w:p>
      <w:pPr>
        <w:pStyle w:val="ListParagraph"/>
        <w:numPr>
          <w:ilvl w:val="1"/>
          <w:numId w:val="9"/>
        </w:numPr>
        <w:shd w:val="clear" w:color="auto" w:fill="FFFFFF"/>
        <w:tabs>
          <w:tab w:val="clear" w:pos="408"/>
          <w:tab w:val="left" w:pos="993" w:leader="none"/>
        </w:tabs>
        <w:ind w:firstLine="426" w:left="0"/>
        <w:jc w:val="both"/>
        <w:rPr/>
      </w:pPr>
      <w:r>
        <w:rPr>
          <w:color w:val="000000"/>
        </w:rPr>
        <w:t xml:space="preserve">В случае возникновения спора о праве собственности (пользования, владения, распоряжения) и (или) управления имуществом, являющимся объектом реагирования, «Исполнитель» вправе приостановить действие Договора в части объекта реагирования, явившегося предметом спора, в одностороннем порядке, до принятия окончательных решений в судебном порядке, письменно уведомив об этом </w:t>
      </w:r>
      <w:r>
        <w:rPr/>
        <w:t xml:space="preserve">«Организации» </w:t>
      </w:r>
      <w:r>
        <w:rPr>
          <w:color w:val="000000"/>
        </w:rPr>
        <w:t>за 5 (пять) рабочих дней до предполагаемой даты приостановления Договора.</w:t>
      </w:r>
    </w:p>
    <w:p>
      <w:pPr>
        <w:pStyle w:val="ListParagraph"/>
        <w:numPr>
          <w:ilvl w:val="1"/>
          <w:numId w:val="9"/>
        </w:numPr>
        <w:shd w:val="clear" w:color="auto" w:fill="FFFFFF"/>
        <w:tabs>
          <w:tab w:val="clear" w:pos="408"/>
          <w:tab w:val="left" w:pos="993" w:leader="none"/>
        </w:tabs>
        <w:ind w:firstLine="426" w:left="0"/>
        <w:jc w:val="both"/>
        <w:rPr/>
      </w:pPr>
      <w:r>
        <w:rPr/>
        <w:t>В случае установленного факта перехода объектов из-под охраны ФГКУ «УВО ВНГ России по Республике Крым» к</w:t>
      </w:r>
      <w:r>
        <w:rPr>
          <w:color w:val="000000"/>
          <w:shd w:fill="auto" w:val="clear"/>
        </w:rPr>
        <w:t xml:space="preserve"> ООО «_____________»</w:t>
      </w:r>
      <w:r>
        <w:rPr>
          <w:shd w:fill="auto" w:val="clear"/>
        </w:rPr>
        <w:t>, ФГ</w:t>
      </w:r>
      <w:r>
        <w:rPr/>
        <w:t xml:space="preserve">КУ «УВО ВНГ России по Республике Крым» расторгает настоящий Договор в одностороннем порядке, письменно уведомив «Организацию» </w:t>
      </w:r>
      <w:r>
        <w:rPr>
          <w:color w:val="000000"/>
        </w:rPr>
        <w:t>за один день до расторжения Договора.</w:t>
      </w:r>
    </w:p>
    <w:p>
      <w:pPr>
        <w:pStyle w:val="Normal"/>
        <w:numPr>
          <w:ilvl w:val="0"/>
          <w:numId w:val="5"/>
        </w:numPr>
        <w:jc w:val="center"/>
        <w:rPr/>
      </w:pPr>
      <w:r>
        <w:rPr>
          <w:b/>
          <w:bCs/>
          <w:color w:val="000000"/>
        </w:rPr>
        <w:t>ПРОЧИЕ УСЛОВИЯ.</w:t>
      </w:r>
    </w:p>
    <w:p>
      <w:pPr>
        <w:pStyle w:val="Normal"/>
        <w:shd w:val="clear" w:color="auto" w:fill="FFFFFF"/>
        <w:ind w:firstLine="550" w:left="17"/>
        <w:jc w:val="both"/>
        <w:rPr>
          <w:b/>
          <w:bCs/>
          <w:color w:val="000000"/>
        </w:rPr>
      </w:pPr>
      <w:r>
        <w:rPr>
          <w:b/>
          <w:bCs/>
          <w:color w:val="000000"/>
        </w:rPr>
      </w:r>
    </w:p>
    <w:p>
      <w:pPr>
        <w:pStyle w:val="ListParagraph"/>
        <w:numPr>
          <w:ilvl w:val="1"/>
          <w:numId w:val="10"/>
        </w:numPr>
        <w:shd w:val="clear" w:color="auto" w:fill="FFFFFF"/>
        <w:tabs>
          <w:tab w:val="clear" w:pos="408"/>
          <w:tab w:val="left" w:pos="993" w:leader="none"/>
        </w:tabs>
        <w:ind w:firstLine="426" w:left="0"/>
        <w:jc w:val="both"/>
        <w:rPr/>
      </w:pPr>
      <w:r>
        <w:rPr>
          <w:color w:val="000000"/>
        </w:rPr>
        <w:t>Споры, возникающие между Сторонами, разрешаются путем переговоров. Претензионный порядок обязателен для Сторон. Срок рассмотрения претензии определяется в соответствии с законодательством Российской Федерации. При невозможности урегулировать спорные вопросы путем переговоров споры передаются на рассмотрение в Арбитражный суд Республики Крым.</w:t>
      </w:r>
    </w:p>
    <w:p>
      <w:pPr>
        <w:pStyle w:val="ListParagraph"/>
        <w:numPr>
          <w:ilvl w:val="1"/>
          <w:numId w:val="10"/>
        </w:numPr>
        <w:shd w:val="clear" w:color="auto" w:fill="FFFFFF"/>
        <w:tabs>
          <w:tab w:val="clear" w:pos="408"/>
          <w:tab w:val="left" w:pos="993" w:leader="none"/>
        </w:tabs>
        <w:ind w:firstLine="426" w:left="0"/>
        <w:jc w:val="both"/>
        <w:rPr/>
      </w:pPr>
      <w:r>
        <w:rPr>
          <w:color w:val="000000"/>
        </w:rPr>
        <w:t>Все изменения и дополнения к Договору оформляются в письменной форме в виде дополнительного соглашения.</w:t>
      </w:r>
    </w:p>
    <w:p>
      <w:pPr>
        <w:pStyle w:val="ListParagraph"/>
        <w:numPr>
          <w:ilvl w:val="1"/>
          <w:numId w:val="10"/>
        </w:numPr>
        <w:shd w:val="clear" w:color="auto" w:fill="FFFFFF"/>
        <w:tabs>
          <w:tab w:val="clear" w:pos="408"/>
          <w:tab w:val="left" w:pos="993" w:leader="none"/>
        </w:tabs>
        <w:ind w:firstLine="426" w:left="0"/>
        <w:jc w:val="both"/>
        <w:rPr/>
      </w:pPr>
      <w:r>
        <w:rPr>
          <w:color w:val="000000"/>
        </w:rPr>
        <w:t>Все приложения и дополнительные соглашения к Договору являются его неотъемлемой частью.</w:t>
      </w:r>
    </w:p>
    <w:p>
      <w:pPr>
        <w:pStyle w:val="ListParagraph"/>
        <w:numPr>
          <w:ilvl w:val="1"/>
          <w:numId w:val="10"/>
        </w:numPr>
        <w:shd w:val="clear" w:color="auto" w:fill="FFFFFF"/>
        <w:tabs>
          <w:tab w:val="clear" w:pos="408"/>
          <w:tab w:val="left" w:pos="993" w:leader="none"/>
        </w:tabs>
        <w:ind w:firstLine="426" w:left="0"/>
        <w:jc w:val="both"/>
        <w:rPr/>
      </w:pPr>
      <w:r>
        <w:rPr>
          <w:color w:val="000000"/>
        </w:rPr>
        <w:t>В случае внесения изменений в учредительные документы, изменения местонахождения, банковских реквизитов, смены руководителей, уполномоченных лиц, Стороны уведомляют друг друга в течение 5 (пяти) рабочих дней после внесения соответствующих изменений.</w:t>
      </w:r>
    </w:p>
    <w:p>
      <w:pPr>
        <w:pStyle w:val="ListParagraph"/>
        <w:numPr>
          <w:ilvl w:val="1"/>
          <w:numId w:val="10"/>
        </w:numPr>
        <w:shd w:val="clear" w:color="auto" w:fill="FFFFFF"/>
        <w:tabs>
          <w:tab w:val="clear" w:pos="408"/>
          <w:tab w:val="left" w:pos="993" w:leader="none"/>
        </w:tabs>
        <w:ind w:firstLine="426" w:left="0"/>
        <w:jc w:val="both"/>
        <w:rPr/>
      </w:pPr>
      <w:r>
        <w:rPr>
          <w:color w:val="000000"/>
        </w:rPr>
        <w:t>По всем вопросам, не урегулированным договором, Стороны руководствуются действующим законодательством РФ.</w:t>
      </w:r>
    </w:p>
    <w:p>
      <w:pPr>
        <w:pStyle w:val="ListParagraph"/>
        <w:numPr>
          <w:ilvl w:val="1"/>
          <w:numId w:val="10"/>
        </w:numPr>
        <w:shd w:val="clear" w:color="auto" w:fill="FFFFFF"/>
        <w:tabs>
          <w:tab w:val="clear" w:pos="408"/>
          <w:tab w:val="left" w:pos="993" w:leader="none"/>
        </w:tabs>
        <w:ind w:firstLine="426" w:left="0"/>
        <w:jc w:val="both"/>
        <w:rPr/>
      </w:pPr>
      <w:r>
        <w:rPr>
          <w:color w:val="000000"/>
        </w:rPr>
        <w:t>Договор составлен в двух экземплярах, по одному для каждой из сторон.</w:t>
      </w:r>
    </w:p>
    <w:p>
      <w:pPr>
        <w:pStyle w:val="Style28"/>
        <w:ind w:firstLine="709" w:left="0" w:right="0"/>
        <w:jc w:val="both"/>
        <w:rPr>
          <w:sz w:val="20"/>
          <w:szCs w:val="20"/>
        </w:rPr>
      </w:pPr>
      <w:r>
        <w:rPr>
          <w:sz w:val="20"/>
          <w:szCs w:val="20"/>
        </w:rPr>
        <w:t>Приложения к Договору:</w:t>
      </w:r>
    </w:p>
    <w:p>
      <w:pPr>
        <w:pStyle w:val="Style28"/>
        <w:ind w:firstLine="709" w:left="0" w:right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Приложение №1 – Перечень объектов для направления нарядов вневедомственной охраны по тревожным сообщениям. </w:t>
      </w:r>
    </w:p>
    <w:p>
      <w:pPr>
        <w:pStyle w:val="Style28"/>
        <w:ind w:firstLine="709" w:left="0" w:right="0"/>
        <w:jc w:val="both"/>
        <w:rPr>
          <w:sz w:val="20"/>
          <w:szCs w:val="20"/>
        </w:rPr>
      </w:pPr>
      <w:r>
        <w:rPr>
          <w:sz w:val="20"/>
          <w:szCs w:val="20"/>
        </w:rPr>
        <w:t>Приложение №2 – Тариф ФГКУ «УВО ВНГ России по Республике Крым» и его филиалов по реагированию на объекты, с использованием программно-аппаратного комплекса взаимодействия                          с мониторинговыми компаниями .</w:t>
      </w:r>
    </w:p>
    <w:p>
      <w:pPr>
        <w:pStyle w:val="Style28"/>
        <w:shd w:val="clear" w:color="auto" w:fill="FFFFFF"/>
        <w:ind w:firstLine="709" w:left="0" w:right="0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Приложение №3 – Контактные телефоны пунктов централизованной охраны филиалов ФГКУ «УВО ВНГ России по Республике Крым» для оперативной передачи тревожных сообщений.</w:t>
      </w:r>
    </w:p>
    <w:p>
      <w:pPr>
        <w:pStyle w:val="Style28"/>
        <w:shd w:val="clear" w:color="auto" w:fill="FFFFFF"/>
        <w:ind w:firstLine="709" w:left="0" w:right="0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</w:r>
    </w:p>
    <w:p>
      <w:pPr>
        <w:pStyle w:val="Normal"/>
        <w:numPr>
          <w:ilvl w:val="0"/>
          <w:numId w:val="5"/>
        </w:numPr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АДРЕСА И РЕКВИЗИТЫ СТОРОН.</w:t>
      </w:r>
    </w:p>
    <w:p>
      <w:pPr>
        <w:pStyle w:val="Normal"/>
        <w:shd w:val="clear" w:color="auto" w:fill="FFFFFF"/>
        <w:tabs>
          <w:tab w:val="clear" w:pos="408"/>
          <w:tab w:val="left" w:pos="5812" w:leader="none"/>
        </w:tabs>
        <w:ind w:firstLine="567"/>
        <w:rPr/>
      </w:pPr>
      <w:r>
        <w:rPr>
          <w:b/>
          <w:bCs/>
          <w:color w:val="000000"/>
        </w:rPr>
        <w:t xml:space="preserve">                    </w:t>
      </w:r>
    </w:p>
    <w:tbl>
      <w:tblPr>
        <w:tblW w:w="9502" w:type="dxa"/>
        <w:jc w:val="left"/>
        <w:tblInd w:w="216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4631"/>
        <w:gridCol w:w="234"/>
        <w:gridCol w:w="4637"/>
      </w:tblGrid>
      <w:tr>
        <w:trPr>
          <w:trHeight w:val="315" w:hRule="atLeast"/>
        </w:trPr>
        <w:tc>
          <w:tcPr>
            <w:tcW w:w="4631" w:type="dxa"/>
            <w:tcBorders/>
            <w:shd w:color="auto" w:fill="auto" w:val="clear"/>
          </w:tcPr>
          <w:p>
            <w:pPr>
              <w:pStyle w:val="Normal"/>
              <w:widowControl w:val="false"/>
              <w:tabs>
                <w:tab w:val="clear" w:pos="408"/>
                <w:tab w:val="left" w:pos="7138" w:leader="none"/>
              </w:tabs>
              <w:jc w:val="center"/>
              <w:rPr>
                <w:b/>
              </w:rPr>
            </w:pPr>
            <w:r>
              <w:rPr>
                <w:b/>
                <w:bCs/>
                <w:color w:val="000000"/>
              </w:rPr>
              <w:t>Исполнитель:</w:t>
            </w:r>
          </w:p>
        </w:tc>
        <w:tc>
          <w:tcPr>
            <w:tcW w:w="234" w:type="dxa"/>
            <w:tcBorders/>
            <w:shd w:color="auto" w:fill="auto" w:val="clear"/>
          </w:tcPr>
          <w:p>
            <w:pPr>
              <w:pStyle w:val="Normal"/>
              <w:widowControl w:val="false"/>
              <w:tabs>
                <w:tab w:val="clear" w:pos="408"/>
                <w:tab w:val="left" w:pos="7138" w:leader="none"/>
              </w:tabs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</w:r>
          </w:p>
        </w:tc>
        <w:tc>
          <w:tcPr>
            <w:tcW w:w="4637" w:type="dxa"/>
            <w:tcBorders/>
            <w:shd w:color="auto" w:fill="auto" w:val="clear"/>
          </w:tcPr>
          <w:p>
            <w:pPr>
              <w:pStyle w:val="Normal"/>
              <w:widowControl w:val="false"/>
              <w:tabs>
                <w:tab w:val="clear" w:pos="408"/>
                <w:tab w:val="left" w:pos="7138" w:leader="none"/>
              </w:tabs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Организация:</w:t>
            </w:r>
          </w:p>
        </w:tc>
      </w:tr>
      <w:tr>
        <w:trPr>
          <w:trHeight w:val="555" w:hRule="atLeast"/>
        </w:trPr>
        <w:tc>
          <w:tcPr>
            <w:tcW w:w="4631" w:type="dxa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7138" w:leader="none"/>
              </w:tabs>
              <w:jc w:val="center"/>
              <w:rPr>
                <w:b/>
              </w:rPr>
            </w:pPr>
            <w:r>
              <w:rPr>
                <w:b/>
              </w:rPr>
              <w:t>ФГКУ «УВО ВНГ России по Республике Крым»</w:t>
            </w:r>
          </w:p>
        </w:tc>
        <w:tc>
          <w:tcPr>
            <w:tcW w:w="234" w:type="dxa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7138" w:leader="none"/>
              </w:tabs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</w:r>
          </w:p>
        </w:tc>
        <w:tc>
          <w:tcPr>
            <w:tcW w:w="4637" w:type="dxa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64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ООО «_____________»</w:t>
            </w:r>
          </w:p>
        </w:tc>
      </w:tr>
      <w:tr>
        <w:trPr>
          <w:trHeight w:val="2790" w:hRule="atLeast"/>
        </w:trPr>
        <w:tc>
          <w:tcPr>
            <w:tcW w:w="4631" w:type="dxa"/>
            <w:tcBorders/>
            <w:shd w:color="auto" w:fill="auto" w:val="clear"/>
          </w:tcPr>
          <w:p>
            <w:pPr>
              <w:pStyle w:val="NoSpacing"/>
              <w:widowControl w:val="false"/>
              <w:jc w:val="both"/>
              <w:rPr/>
            </w:pPr>
            <w:r>
              <w:rPr/>
              <w:t>295013, Республика Крым, г. Симферополь,          ул. Миллера, 4</w:t>
            </w:r>
          </w:p>
          <w:p>
            <w:pPr>
              <w:pStyle w:val="NoSpacing"/>
              <w:widowControl w:val="false"/>
              <w:jc w:val="both"/>
              <w:rPr/>
            </w:pPr>
            <w:r>
              <w:rPr/>
              <w:t>ИНН 9102007266, КПП 910201001</w:t>
            </w:r>
          </w:p>
          <w:p>
            <w:pPr>
              <w:pStyle w:val="NoSpacing"/>
              <w:widowControl w:val="false"/>
              <w:jc w:val="both"/>
              <w:rPr/>
            </w:pPr>
            <w:r>
              <w:rPr/>
              <w:t>Номер счета: 03100643000000017500</w:t>
            </w:r>
          </w:p>
          <w:p>
            <w:pPr>
              <w:pStyle w:val="NoSpacing"/>
              <w:widowControl w:val="false"/>
              <w:jc w:val="both"/>
              <w:rPr/>
            </w:pPr>
            <w:r>
              <w:rPr/>
              <w:t>Наименование банка: ОТДЕЛЕНИЕ РЕСПУБЛИКА КРЫМ БАНКА РОССИИ//УФК по Республике Крым г. Симферополь</w:t>
            </w:r>
          </w:p>
          <w:p>
            <w:pPr>
              <w:pStyle w:val="NoSpacing"/>
              <w:widowControl w:val="false"/>
              <w:jc w:val="both"/>
              <w:rPr/>
            </w:pPr>
            <w:r>
              <w:rPr/>
              <w:t>БИК:013510002</w:t>
            </w:r>
          </w:p>
          <w:p>
            <w:pPr>
              <w:pStyle w:val="NoSpacing"/>
              <w:widowControl w:val="false"/>
              <w:jc w:val="both"/>
              <w:rPr/>
            </w:pPr>
            <w:r>
              <w:rPr/>
              <w:t>ЕКС: 40102810645370000035</w:t>
            </w:r>
          </w:p>
          <w:p>
            <w:pPr>
              <w:pStyle w:val="NoSpacing"/>
              <w:widowControl w:val="false"/>
              <w:jc w:val="both"/>
              <w:rPr/>
            </w:pPr>
            <w:r>
              <w:rPr/>
              <w:t>Наименование получателя: УФК по Республике Крым (ФГКУ «УВО ВНГ России по Республике Крым»)</w:t>
            </w:r>
          </w:p>
          <w:p>
            <w:pPr>
              <w:pStyle w:val="NoSpacing"/>
              <w:widowControl w:val="false"/>
              <w:jc w:val="both"/>
              <w:rPr/>
            </w:pPr>
            <w:r>
              <w:rPr/>
              <w:t>л/с:04751D14490,</w:t>
            </w:r>
          </w:p>
          <w:p>
            <w:pPr>
              <w:pStyle w:val="NoSpacing"/>
              <w:widowControl w:val="false"/>
              <w:jc w:val="both"/>
              <w:rPr/>
            </w:pPr>
            <w:r>
              <w:rPr/>
              <w:t>КБК 18011301081017000130,</w:t>
            </w:r>
          </w:p>
          <w:p>
            <w:pPr>
              <w:pStyle w:val="NoSpacing"/>
              <w:widowControl w:val="false"/>
              <w:jc w:val="both"/>
              <w:rPr/>
            </w:pPr>
            <w:r>
              <w:rPr/>
              <w:t>ОКТМО 35701000,</w:t>
            </w:r>
          </w:p>
          <w:p>
            <w:pPr>
              <w:pStyle w:val="NoSpacing"/>
              <w:widowControl w:val="false"/>
              <w:jc w:val="both"/>
              <w:rPr>
                <w:color w:val="000000"/>
              </w:rPr>
            </w:pPr>
            <w:r>
              <w:rPr>
                <w:color w:val="000000"/>
              </w:rPr>
            </w:r>
          </w:p>
          <w:p>
            <w:pPr>
              <w:pStyle w:val="Normal"/>
              <w:widowControl w:val="false"/>
              <w:spacing w:lineRule="exact" w:line="200"/>
              <w:jc w:val="both"/>
              <w:rPr/>
            </w:pPr>
            <w:r>
              <w:rPr/>
            </w:r>
          </w:p>
        </w:tc>
        <w:tc>
          <w:tcPr>
            <w:tcW w:w="234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4637" w:type="dxa"/>
            <w:tcBorders/>
            <w:shd w:color="auto"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szCs w:val="24"/>
              </w:rPr>
            </w:pPr>
            <w:r>
              <w:rPr>
                <w:szCs w:val="24"/>
              </w:rPr>
            </w:r>
          </w:p>
        </w:tc>
      </w:tr>
    </w:tbl>
    <w:p>
      <w:pPr>
        <w:pStyle w:val="Normal"/>
        <w:jc w:val="center"/>
        <w:rPr>
          <w:b/>
          <w:color w:val="000000"/>
        </w:rPr>
      </w:pPr>
      <w:r>
        <w:rPr>
          <w:b/>
          <w:color w:val="000000"/>
        </w:rPr>
      </w:r>
    </w:p>
    <w:p>
      <w:pPr>
        <w:pStyle w:val="Normal"/>
        <w:rPr>
          <w:color w:val="000000"/>
        </w:rPr>
      </w:pPr>
      <w:r>
        <w:rPr>
          <w:color w:val="000000"/>
        </w:rPr>
      </w:r>
    </w:p>
    <w:p>
      <w:pPr>
        <w:pStyle w:val="Normal"/>
        <w:rPr>
          <w:color w:val="000000"/>
        </w:rPr>
      </w:pPr>
      <w:r>
        <w:rPr>
          <w:color w:val="000000"/>
        </w:rPr>
      </w:r>
    </w:p>
    <w:tbl>
      <w:tblPr>
        <w:tblW w:w="9584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989"/>
        <w:gridCol w:w="4594"/>
      </w:tblGrid>
      <w:tr>
        <w:trPr>
          <w:trHeight w:val="1755" w:hRule="atLeast"/>
        </w:trPr>
        <w:tc>
          <w:tcPr>
            <w:tcW w:w="4989" w:type="dxa"/>
            <w:tcBorders/>
          </w:tcPr>
          <w:p>
            <w:pPr>
              <w:pStyle w:val="Normal"/>
              <w:keepLines/>
              <w:widowControl w:val="false"/>
              <w:jc w:val="both"/>
              <w:textAlignment w:val="baseline"/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ru-RU" w:eastAsia="ru-RU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0"/>
                <w:szCs w:val="20"/>
                <w:lang w:val="ru-RU" w:eastAsia="ru-RU" w:bidi="ar-SA"/>
              </w:rPr>
              <w:t>Исполнитель</w:t>
            </w:r>
          </w:p>
          <w:p>
            <w:pPr>
              <w:pStyle w:val="Normal"/>
              <w:keepLines/>
              <w:widowControl w:val="false"/>
              <w:jc w:val="both"/>
              <w:textAlignment w:val="baseli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Начальник ФГКУ «УВО</w:t>
            </w:r>
          </w:p>
          <w:p>
            <w:pPr>
              <w:pStyle w:val="Normal"/>
              <w:widowControl w:val="false"/>
              <w:jc w:val="both"/>
              <w:textAlignment w:val="baseli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ВНГ России по Республике Крым»</w:t>
            </w:r>
          </w:p>
          <w:p>
            <w:pPr>
              <w:pStyle w:val="Normal"/>
              <w:keepLines/>
              <w:widowControl w:val="false"/>
              <w:jc w:val="both"/>
              <w:textAlignment w:val="baseli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keepLines/>
              <w:widowControl w:val="false"/>
              <w:suppressAutoHyphens w:val="true"/>
              <w:bidi w:val="0"/>
              <w:spacing w:before="0" w:after="0"/>
              <w:ind w:hanging="0" w:left="113" w:right="0"/>
              <w:jc w:val="both"/>
              <w:textAlignment w:val="baseli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keepLines/>
              <w:widowControl w:val="false"/>
              <w:jc w:val="both"/>
              <w:textAlignment w:val="baseli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________________/А.И. Миропольцев/</w:t>
            </w:r>
          </w:p>
          <w:p>
            <w:pPr>
              <w:pStyle w:val="Normal"/>
              <w:keepLines/>
              <w:widowControl w:val="false"/>
              <w:jc w:val="both"/>
              <w:textAlignment w:val="baseli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М.П.</w:t>
            </w:r>
          </w:p>
        </w:tc>
        <w:tc>
          <w:tcPr>
            <w:tcW w:w="4594" w:type="dxa"/>
            <w:tcBorders/>
          </w:tcPr>
          <w:p>
            <w:pPr>
              <w:pStyle w:val="NoSpacing"/>
              <w:widowControl w:val="false"/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ru-RU" w:eastAsia="zh-CN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0"/>
                <w:szCs w:val="20"/>
                <w:lang w:val="ru-RU" w:eastAsia="zh-CN" w:bidi="ar-SA"/>
              </w:rPr>
              <w:t>Организация</w:t>
            </w:r>
          </w:p>
          <w:p>
            <w:pPr>
              <w:pStyle w:val="NoSpacing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Генеральный директор</w:t>
            </w:r>
          </w:p>
          <w:p>
            <w:pPr>
              <w:pStyle w:val="NoSpacing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</w:t>
            </w:r>
          </w:p>
          <w:p>
            <w:pPr>
              <w:pStyle w:val="NoSpacing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widowControl w:val="false"/>
              <w:ind w:hanging="0" w:left="23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_________________/</w:t>
            </w:r>
            <w:r>
              <w:rPr>
                <w:rFonts w:eastAsia="Times New Roman" w:cs="Times New Roman"/>
                <w:color w:val="auto"/>
                <w:kern w:val="0"/>
                <w:sz w:val="20"/>
                <w:szCs w:val="20"/>
                <w:lang w:val="ru-RU" w:eastAsia="ru-RU" w:bidi="ar-SA"/>
              </w:rPr>
              <w:t xml:space="preserve">                                      </w:t>
            </w:r>
            <w:r>
              <w:rPr>
                <w:sz w:val="20"/>
                <w:szCs w:val="20"/>
              </w:rPr>
              <w:t>/</w:t>
            </w:r>
          </w:p>
          <w:p>
            <w:pPr>
              <w:pStyle w:val="Normal"/>
              <w:keepLines/>
              <w:widowControl w:val="false"/>
              <w:ind w:hanging="0" w:left="235"/>
              <w:jc w:val="both"/>
              <w:textAlignment w:val="baseli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М.П.</w:t>
            </w:r>
          </w:p>
        </w:tc>
      </w:tr>
    </w:tbl>
    <w:p>
      <w:pPr>
        <w:pStyle w:val="Normal"/>
        <w:rPr>
          <w:color w:val="000000"/>
        </w:rPr>
      </w:pPr>
      <w:r>
        <w:rPr>
          <w:color w:val="000000"/>
        </w:rPr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widowControl/>
        <w:ind w:hanging="0" w:left="6066"/>
        <w:jc w:val="both"/>
        <w:rPr/>
      </w:pPr>
      <w:r>
        <w:rPr>
          <w:sz w:val="20"/>
          <w:szCs w:val="20"/>
        </w:rPr>
        <w:t>Приложение №1</w:t>
      </w:r>
    </w:p>
    <w:p>
      <w:pPr>
        <w:pStyle w:val="Normal"/>
        <w:ind w:hanging="0" w:left="6096" w:right="-1"/>
        <w:jc w:val="both"/>
        <w:rPr>
          <w:sz w:val="20"/>
          <w:szCs w:val="20"/>
        </w:rPr>
      </w:pPr>
      <w:r>
        <w:rPr>
          <w:sz w:val="20"/>
          <w:szCs w:val="20"/>
        </w:rPr>
        <w:t>к договору №  РК-УП</w:t>
      </w:r>
      <w:r>
        <w:rPr>
          <w:rFonts w:eastAsia="Times New Roman" w:cs="Times New Roman"/>
          <w:sz w:val="20"/>
          <w:szCs w:val="20"/>
          <w:lang w:eastAsia="ru-RU"/>
        </w:rPr>
        <w:t>10-</w:t>
      </w:r>
    </w:p>
    <w:p>
      <w:pPr>
        <w:pStyle w:val="Normal"/>
        <w:tabs>
          <w:tab w:val="clear" w:pos="408"/>
          <w:tab w:val="left" w:pos="8211" w:leader="none"/>
        </w:tabs>
        <w:ind w:hanging="0" w:left="6096" w:right="-1"/>
        <w:jc w:val="both"/>
        <w:rPr>
          <w:sz w:val="20"/>
          <w:szCs w:val="20"/>
        </w:rPr>
      </w:pPr>
      <w:r>
        <w:rPr>
          <w:sz w:val="20"/>
          <w:szCs w:val="20"/>
        </w:rPr>
        <w:t>от  «____»__________ 20</w:t>
      </w:r>
      <w:r>
        <w:rPr>
          <w:rFonts w:eastAsia="Times New Roman" w:cs="Times New Roman"/>
          <w:sz w:val="20"/>
          <w:szCs w:val="20"/>
          <w:lang w:eastAsia="ru-RU"/>
        </w:rPr>
        <w:t>2</w:t>
      </w:r>
      <w:r>
        <w:rPr>
          <w:rFonts w:eastAsia="Times New Roman" w:cs="Times New Roman"/>
          <w:color w:val="auto"/>
          <w:kern w:val="0"/>
          <w:sz w:val="20"/>
          <w:szCs w:val="20"/>
          <w:lang w:val="ru-RU" w:eastAsia="ru-RU" w:bidi="ar-SA"/>
        </w:rPr>
        <w:t>5</w:t>
      </w:r>
      <w:r>
        <w:rPr>
          <w:sz w:val="20"/>
          <w:szCs w:val="20"/>
        </w:rPr>
        <w:t xml:space="preserve"> г.</w:t>
      </w:r>
    </w:p>
    <w:p>
      <w:pPr>
        <w:pStyle w:val="Normal"/>
        <w:tabs>
          <w:tab w:val="clear" w:pos="408"/>
          <w:tab w:val="left" w:pos="8211" w:leader="none"/>
        </w:tabs>
        <w:ind w:hanging="0" w:left="6096" w:right="-1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tabs>
          <w:tab w:val="clear" w:pos="408"/>
          <w:tab w:val="left" w:pos="8211" w:leader="none"/>
        </w:tabs>
        <w:ind w:hanging="0" w:left="3628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Перечень </w:t>
      </w:r>
    </w:p>
    <w:p>
      <w:pPr>
        <w:pStyle w:val="Normal"/>
        <w:widowControl/>
        <w:tabs>
          <w:tab w:val="clear" w:pos="408"/>
          <w:tab w:val="left" w:pos="8211" w:leader="none"/>
        </w:tabs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объектов на реагирование нарядами вневедомственной охраны по тревожным сообщениям</w:t>
      </w:r>
    </w:p>
    <w:p>
      <w:pPr>
        <w:pStyle w:val="Normal"/>
        <w:widowControl/>
        <w:tabs>
          <w:tab w:val="clear" w:pos="408"/>
          <w:tab w:val="left" w:pos="8211" w:leader="none"/>
        </w:tabs>
        <w:ind w:hanging="0" w:left="340"/>
        <w:jc w:val="both"/>
        <w:rPr>
          <w:sz w:val="24"/>
          <w:szCs w:val="24"/>
        </w:rPr>
      </w:pPr>
      <w:r>
        <w:rPr>
          <w:sz w:val="24"/>
          <w:szCs w:val="24"/>
        </w:rPr>
      </w:r>
    </w:p>
    <w:tbl>
      <w:tblPr>
        <w:tblW w:w="9398" w:type="dxa"/>
        <w:jc w:val="left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281"/>
        <w:gridCol w:w="281"/>
        <w:gridCol w:w="1592"/>
        <w:gridCol w:w="2560"/>
        <w:gridCol w:w="906"/>
        <w:gridCol w:w="905"/>
        <w:gridCol w:w="518"/>
        <w:gridCol w:w="564"/>
        <w:gridCol w:w="457"/>
        <w:gridCol w:w="623"/>
        <w:gridCol w:w="709"/>
      </w:tblGrid>
      <w:tr>
        <w:trPr>
          <w:trHeight w:val="282" w:hRule="exact"/>
        </w:trPr>
        <w:tc>
          <w:tcPr>
            <w:tcW w:w="2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 xml:space="preserve">№ </w:t>
            </w:r>
            <w:r>
              <w:rPr>
                <w:sz w:val="10"/>
                <w:szCs w:val="10"/>
              </w:rPr>
              <w:t>п\п</w:t>
            </w:r>
          </w:p>
        </w:tc>
        <w:tc>
          <w:tcPr>
            <w:tcW w:w="2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 xml:space="preserve">№ </w:t>
            </w:r>
            <w:r>
              <w:rPr>
                <w:sz w:val="10"/>
                <w:szCs w:val="10"/>
              </w:rPr>
              <w:t>п\п</w:t>
            </w:r>
          </w:p>
        </w:tc>
        <w:tc>
          <w:tcPr>
            <w:tcW w:w="15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вид услуг</w:t>
            </w:r>
          </w:p>
        </w:tc>
        <w:tc>
          <w:tcPr>
            <w:tcW w:w="2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Наименование объекта, адрес объекта</w:t>
            </w:r>
          </w:p>
        </w:tc>
        <w:tc>
          <w:tcPr>
            <w:tcW w:w="18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Часы охраны</w:t>
            </w:r>
          </w:p>
        </w:tc>
        <w:tc>
          <w:tcPr>
            <w:tcW w:w="5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Кол-во часов охраны в год</w:t>
            </w:r>
          </w:p>
        </w:tc>
        <w:tc>
          <w:tcPr>
            <w:tcW w:w="5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Кол-во часов охраны в месяц</w:t>
            </w:r>
          </w:p>
        </w:tc>
        <w:tc>
          <w:tcPr>
            <w:tcW w:w="4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тариф оплаты за 1 час охраны</w:t>
            </w:r>
          </w:p>
        </w:tc>
        <w:tc>
          <w:tcPr>
            <w:tcW w:w="6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Итого стоимость в месяц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Итого стоимость в год</w:t>
            </w:r>
          </w:p>
        </w:tc>
      </w:tr>
      <w:tr>
        <w:trPr>
          <w:trHeight w:val="398" w:hRule="exact"/>
        </w:trPr>
        <w:tc>
          <w:tcPr>
            <w:tcW w:w="28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</w:r>
          </w:p>
        </w:tc>
        <w:tc>
          <w:tcPr>
            <w:tcW w:w="28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</w:r>
          </w:p>
        </w:tc>
        <w:tc>
          <w:tcPr>
            <w:tcW w:w="159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</w:r>
          </w:p>
        </w:tc>
        <w:tc>
          <w:tcPr>
            <w:tcW w:w="25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</w:r>
          </w:p>
        </w:tc>
        <w:tc>
          <w:tcPr>
            <w:tcW w:w="90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будние дни</w:t>
            </w:r>
          </w:p>
        </w:tc>
        <w:tc>
          <w:tcPr>
            <w:tcW w:w="90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выходные, праздничные дни</w:t>
            </w:r>
          </w:p>
        </w:tc>
        <w:tc>
          <w:tcPr>
            <w:tcW w:w="51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</w:r>
          </w:p>
        </w:tc>
        <w:tc>
          <w:tcPr>
            <w:tcW w:w="5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</w:r>
          </w:p>
        </w:tc>
        <w:tc>
          <w:tcPr>
            <w:tcW w:w="45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</w:r>
          </w:p>
        </w:tc>
        <w:tc>
          <w:tcPr>
            <w:tcW w:w="62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</w:r>
          </w:p>
        </w:tc>
        <w:tc>
          <w:tcPr>
            <w:tcW w:w="70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</w:r>
          </w:p>
        </w:tc>
      </w:tr>
      <w:tr>
        <w:trPr>
          <w:trHeight w:val="567" w:hRule="exact"/>
        </w:trPr>
        <w:tc>
          <w:tcPr>
            <w:tcW w:w="28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28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15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</w:r>
          </w:p>
        </w:tc>
        <w:tc>
          <w:tcPr>
            <w:tcW w:w="25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left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90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90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51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45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62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</w:tr>
      <w:tr>
        <w:trPr>
          <w:trHeight w:val="567" w:hRule="exact"/>
        </w:trPr>
        <w:tc>
          <w:tcPr>
            <w:tcW w:w="28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28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15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left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25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left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90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90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51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45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62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</w:tr>
      <w:tr>
        <w:trPr>
          <w:trHeight w:val="567" w:hRule="exact"/>
        </w:trPr>
        <w:tc>
          <w:tcPr>
            <w:tcW w:w="28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28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15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left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25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left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90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90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51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45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62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</w:tr>
      <w:tr>
        <w:trPr>
          <w:trHeight w:val="567" w:hRule="exact"/>
        </w:trPr>
        <w:tc>
          <w:tcPr>
            <w:tcW w:w="28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28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15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left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25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left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90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90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51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45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62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</w:tr>
      <w:tr>
        <w:trPr>
          <w:trHeight w:val="567" w:hRule="exact"/>
        </w:trPr>
        <w:tc>
          <w:tcPr>
            <w:tcW w:w="28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28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15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left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25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left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90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90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51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45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62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</w:tr>
      <w:tr>
        <w:trPr>
          <w:trHeight w:val="567" w:hRule="exact"/>
        </w:trPr>
        <w:tc>
          <w:tcPr>
            <w:tcW w:w="28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28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15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left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25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left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90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90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51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45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62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</w:tr>
      <w:tr>
        <w:trPr>
          <w:trHeight w:val="567" w:hRule="exact"/>
        </w:trPr>
        <w:tc>
          <w:tcPr>
            <w:tcW w:w="28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28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15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left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25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left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90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90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51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45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62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</w:tr>
      <w:tr>
        <w:trPr>
          <w:trHeight w:val="567" w:hRule="exact"/>
        </w:trPr>
        <w:tc>
          <w:tcPr>
            <w:tcW w:w="28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rFonts w:ascii="Times New Roman" w:hAnsi="Times New Roman" w:eastAsia="Times New Roman" w:cs="Times New Roman"/>
                <w:color w:val="auto"/>
                <w:kern w:val="0"/>
                <w:sz w:val="12"/>
                <w:szCs w:val="12"/>
                <w:lang w:val="ru-RU" w:eastAsia="ru-RU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12"/>
                <w:szCs w:val="12"/>
                <w:lang w:val="ru-RU" w:eastAsia="ru-RU" w:bidi="ar-SA"/>
              </w:rPr>
            </w:r>
          </w:p>
        </w:tc>
        <w:tc>
          <w:tcPr>
            <w:tcW w:w="28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15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left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25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left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90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90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51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45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62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</w:tr>
      <w:tr>
        <w:trPr>
          <w:trHeight w:val="567" w:hRule="exact"/>
        </w:trPr>
        <w:tc>
          <w:tcPr>
            <w:tcW w:w="28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28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15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left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25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left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90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90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51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45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62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</w:tr>
      <w:tr>
        <w:trPr>
          <w:trHeight w:val="567" w:hRule="exact"/>
        </w:trPr>
        <w:tc>
          <w:tcPr>
            <w:tcW w:w="28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rFonts w:ascii="Times New Roman" w:hAnsi="Times New Roman" w:eastAsia="Times New Roman" w:cs="Times New Roman"/>
                <w:color w:val="auto"/>
                <w:kern w:val="0"/>
                <w:sz w:val="12"/>
                <w:szCs w:val="12"/>
                <w:lang w:val="ru-RU" w:eastAsia="ru-RU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12"/>
                <w:szCs w:val="12"/>
                <w:lang w:val="ru-RU" w:eastAsia="ru-RU" w:bidi="ar-SA"/>
              </w:rPr>
            </w:r>
          </w:p>
        </w:tc>
        <w:tc>
          <w:tcPr>
            <w:tcW w:w="28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15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left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25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left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90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90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51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45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62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</w:tr>
      <w:tr>
        <w:trPr>
          <w:trHeight w:val="567" w:hRule="exact"/>
        </w:trPr>
        <w:tc>
          <w:tcPr>
            <w:tcW w:w="28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28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15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left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25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left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90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90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51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45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62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</w:tr>
      <w:tr>
        <w:trPr>
          <w:trHeight w:val="567" w:hRule="exact"/>
        </w:trPr>
        <w:tc>
          <w:tcPr>
            <w:tcW w:w="28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28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15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left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25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90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90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51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left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</w:r>
          </w:p>
        </w:tc>
        <w:tc>
          <w:tcPr>
            <w:tcW w:w="45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62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right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408"/>
              </w:tabs>
              <w:jc w:val="right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</w:tr>
    </w:tbl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tabs>
          <w:tab w:val="clear" w:pos="408"/>
          <w:tab w:val="left" w:pos="8211" w:leader="none"/>
        </w:tabs>
        <w:suppressAutoHyphens w:val="true"/>
        <w:bidi w:val="0"/>
        <w:spacing w:before="0" w:after="0"/>
        <w:ind w:firstLine="567" w:left="0" w:right="0"/>
        <w:jc w:val="both"/>
        <w:rPr>
          <w:sz w:val="24"/>
          <w:szCs w:val="24"/>
        </w:rPr>
      </w:pPr>
      <w:r>
        <w:rPr>
          <w:rFonts w:eastAsia="Times New Roman" w:cs="Times New Roman"/>
          <w:b w:val="false"/>
          <w:i w:val="false"/>
          <w:strike w:val="false"/>
          <w:dstrike w:val="false"/>
          <w:outline w:val="false"/>
          <w:shadow w:val="false"/>
          <w:color w:val="auto"/>
          <w:kern w:val="0"/>
          <w:sz w:val="20"/>
          <w:szCs w:val="20"/>
          <w:u w:val="none"/>
          <w:em w:val="none"/>
          <w:lang w:val="ru-RU" w:eastAsia="ru-RU" w:bidi="ar-SA"/>
        </w:rPr>
        <w:t>Компенсация за выезд нарядов вневедомственной охраны на ложный сигнал «Тревога» - 230,12 рублей за кажд</w:t>
      </w:r>
      <w:r>
        <w:rPr>
          <w:b w:val="false"/>
          <w:i w:val="false"/>
          <w:strike w:val="false"/>
          <w:dstrike w:val="false"/>
          <w:outline w:val="false"/>
          <w:shadow w:val="false"/>
          <w:color w:val="auto"/>
          <w:sz w:val="20"/>
          <w:szCs w:val="20"/>
          <w:u w:val="none"/>
          <w:em w:val="none"/>
        </w:rPr>
        <w:t>ый такой случай.</w:t>
      </w:r>
    </w:p>
    <w:p>
      <w:pPr>
        <w:pStyle w:val="Normal"/>
        <w:widowControl/>
        <w:tabs>
          <w:tab w:val="clear" w:pos="408"/>
          <w:tab w:val="left" w:pos="8211" w:leader="none"/>
        </w:tabs>
        <w:jc w:val="both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Normal"/>
        <w:keepLines/>
        <w:overflowPunct w:val="true"/>
        <w:ind w:hanging="0" w:right="-1134"/>
        <w:jc w:val="both"/>
        <w:textAlignment w:val="baseline"/>
        <w:rPr>
          <w:sz w:val="16"/>
          <w:szCs w:val="16"/>
          <w:lang w:val="ru-RU" w:eastAsia="en-US" w:bidi="en-US"/>
        </w:rPr>
      </w:pPr>
      <w:r>
        <w:rPr>
          <w:sz w:val="16"/>
          <w:szCs w:val="16"/>
          <w:lang w:val="ru-RU" w:eastAsia="en-US" w:bidi="en-US"/>
        </w:rPr>
      </w:r>
    </w:p>
    <w:p>
      <w:pPr>
        <w:pStyle w:val="Normal"/>
        <w:keepLines/>
        <w:widowControl w:val="false"/>
        <w:tabs>
          <w:tab w:val="clear" w:pos="408"/>
          <w:tab w:val="left" w:pos="8211" w:leader="none"/>
        </w:tabs>
        <w:suppressAutoHyphens w:val="true"/>
        <w:overflowPunct w:val="true"/>
        <w:bidi w:val="0"/>
        <w:spacing w:before="0" w:after="0"/>
        <w:ind w:hanging="0" w:left="0" w:right="0"/>
        <w:jc w:val="both"/>
        <w:textAlignment w:val="baseline"/>
        <w:rPr>
          <w:sz w:val="20"/>
          <w:szCs w:val="20"/>
        </w:rPr>
      </w:pPr>
      <w:bookmarkStart w:id="0" w:name="__DdeLink__1759_2414313872"/>
      <w:r>
        <w:rPr>
          <w:b/>
          <w:sz w:val="18"/>
          <w:szCs w:val="18"/>
          <w:lang w:val="ru-RU" w:eastAsia="en-US" w:bidi="en-US"/>
        </w:rPr>
        <w:t>Всего к оплате  ФГКУ «УВО ВНГ России по Республике Крым</w:t>
      </w:r>
      <w:bookmarkEnd w:id="0"/>
      <w:r>
        <w:rPr>
          <w:b/>
          <w:sz w:val="18"/>
          <w:szCs w:val="18"/>
          <w:lang w:val="ru-RU" w:eastAsia="en-US" w:bidi="en-US"/>
        </w:rPr>
        <w:t>»</w:t>
      </w:r>
      <w:r>
        <w:rPr>
          <w:b/>
          <w:sz w:val="20"/>
          <w:szCs w:val="20"/>
          <w:lang w:val="ru-RU" w:eastAsia="en-US" w:bidi="en-US"/>
        </w:rPr>
        <w:t xml:space="preserve">:  </w:t>
      </w:r>
    </w:p>
    <w:p>
      <w:pPr>
        <w:pStyle w:val="Normal"/>
        <w:widowControl w:val="false"/>
        <w:tabs>
          <w:tab w:val="clear" w:pos="408"/>
          <w:tab w:val="left" w:pos="8211" w:leader="none"/>
        </w:tabs>
        <w:suppressAutoHyphens w:val="true"/>
        <w:overflowPunct w:val="true"/>
        <w:bidi w:val="0"/>
        <w:spacing w:before="0" w:after="0"/>
        <w:ind w:hanging="0" w:left="3969" w:right="0"/>
        <w:jc w:val="both"/>
        <w:textAlignment w:val="baseline"/>
        <w:rPr>
          <w:b/>
          <w:spacing w:val="-4"/>
          <w:sz w:val="16"/>
          <w:szCs w:val="16"/>
          <w:lang w:val="ru-RU" w:eastAsia="en-US" w:bidi="en-US"/>
        </w:rPr>
      </w:pPr>
      <w:r>
        <w:rPr>
          <w:b/>
          <w:spacing w:val="-4"/>
          <w:sz w:val="16"/>
          <w:szCs w:val="16"/>
          <w:lang w:val="ru-RU" w:eastAsia="en-US" w:bidi="en-US"/>
        </w:rPr>
      </w:r>
    </w:p>
    <w:p>
      <w:pPr>
        <w:pStyle w:val="Normal"/>
        <w:tabs>
          <w:tab w:val="clear" w:pos="408"/>
          <w:tab w:val="left" w:pos="8211" w:leader="none"/>
        </w:tabs>
        <w:ind w:hanging="0" w:left="6096" w:right="-1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tabs>
          <w:tab w:val="clear" w:pos="408"/>
          <w:tab w:val="left" w:pos="8211" w:leader="none"/>
        </w:tabs>
        <w:ind w:hanging="0" w:left="6096" w:right="-1"/>
        <w:jc w:val="both"/>
        <w:rPr>
          <w:sz w:val="20"/>
          <w:szCs w:val="20"/>
        </w:rPr>
      </w:pPr>
      <w:r>
        <w:rPr>
          <w:sz w:val="20"/>
          <w:szCs w:val="20"/>
        </w:rPr>
      </w:r>
    </w:p>
    <w:tbl>
      <w:tblPr>
        <w:tblW w:w="9584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989"/>
        <w:gridCol w:w="4594"/>
      </w:tblGrid>
      <w:tr>
        <w:trPr>
          <w:trHeight w:val="1755" w:hRule="atLeast"/>
        </w:trPr>
        <w:tc>
          <w:tcPr>
            <w:tcW w:w="4989" w:type="dxa"/>
            <w:tcBorders/>
          </w:tcPr>
          <w:p>
            <w:pPr>
              <w:pStyle w:val="Normal"/>
              <w:keepLines/>
              <w:widowControl w:val="false"/>
              <w:jc w:val="both"/>
              <w:textAlignment w:val="baseline"/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ru-RU" w:eastAsia="ru-RU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0"/>
                <w:szCs w:val="20"/>
                <w:lang w:val="ru-RU" w:eastAsia="ru-RU" w:bidi="ar-SA"/>
              </w:rPr>
              <w:t>Исполнитель</w:t>
            </w:r>
          </w:p>
          <w:p>
            <w:pPr>
              <w:pStyle w:val="Normal"/>
              <w:keepLines/>
              <w:widowControl w:val="false"/>
              <w:jc w:val="both"/>
              <w:textAlignment w:val="baseli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Начальник ФГКУ «УВО</w:t>
            </w:r>
          </w:p>
          <w:p>
            <w:pPr>
              <w:pStyle w:val="Normal"/>
              <w:widowControl w:val="false"/>
              <w:jc w:val="both"/>
              <w:textAlignment w:val="baseli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ВНГ России по Республике Крым»</w:t>
            </w:r>
          </w:p>
          <w:p>
            <w:pPr>
              <w:pStyle w:val="Normal"/>
              <w:keepLines/>
              <w:widowControl w:val="false"/>
              <w:jc w:val="both"/>
              <w:textAlignment w:val="baseli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keepLines/>
              <w:widowControl w:val="false"/>
              <w:suppressAutoHyphens w:val="true"/>
              <w:bidi w:val="0"/>
              <w:spacing w:before="0" w:after="0"/>
              <w:ind w:hanging="0" w:left="113" w:right="0"/>
              <w:jc w:val="both"/>
              <w:textAlignment w:val="baseli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keepLines/>
              <w:widowControl w:val="false"/>
              <w:jc w:val="both"/>
              <w:textAlignment w:val="baseli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________________/А.И. Миропольцев/</w:t>
            </w:r>
          </w:p>
          <w:p>
            <w:pPr>
              <w:pStyle w:val="Normal"/>
              <w:keepLines/>
              <w:widowControl w:val="false"/>
              <w:jc w:val="both"/>
              <w:textAlignment w:val="baseli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М.П.</w:t>
            </w:r>
          </w:p>
        </w:tc>
        <w:tc>
          <w:tcPr>
            <w:tcW w:w="4594" w:type="dxa"/>
            <w:tcBorders/>
          </w:tcPr>
          <w:p>
            <w:pPr>
              <w:pStyle w:val="NoSpacing"/>
              <w:widowControl w:val="false"/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ru-RU" w:eastAsia="zh-CN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0"/>
                <w:szCs w:val="20"/>
                <w:lang w:val="ru-RU" w:eastAsia="zh-CN" w:bidi="ar-SA"/>
              </w:rPr>
              <w:t>Организация</w:t>
            </w:r>
          </w:p>
          <w:p>
            <w:pPr>
              <w:pStyle w:val="NoSpacing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Генеральный директор</w:t>
            </w:r>
          </w:p>
          <w:p>
            <w:pPr>
              <w:pStyle w:val="NoSpacing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</w:t>
            </w:r>
          </w:p>
          <w:p>
            <w:pPr>
              <w:pStyle w:val="NoSpacing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widowControl w:val="false"/>
              <w:ind w:hanging="0" w:left="23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_________________/</w:t>
            </w:r>
            <w:r>
              <w:rPr>
                <w:rFonts w:eastAsia="Times New Roman" w:cs="Times New Roman"/>
                <w:color w:val="auto"/>
                <w:kern w:val="0"/>
                <w:sz w:val="20"/>
                <w:szCs w:val="20"/>
                <w:lang w:val="ru-RU" w:eastAsia="ru-RU" w:bidi="ar-SA"/>
              </w:rPr>
              <w:t xml:space="preserve">                                      </w:t>
            </w:r>
            <w:r>
              <w:rPr>
                <w:sz w:val="20"/>
                <w:szCs w:val="20"/>
              </w:rPr>
              <w:t>/</w:t>
            </w:r>
          </w:p>
          <w:p>
            <w:pPr>
              <w:pStyle w:val="Normal"/>
              <w:keepLines/>
              <w:widowControl w:val="false"/>
              <w:ind w:hanging="0" w:left="235"/>
              <w:jc w:val="both"/>
              <w:textAlignment w:val="baseli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М.П.</w:t>
            </w:r>
          </w:p>
        </w:tc>
      </w:tr>
    </w:tbl>
    <w:p>
      <w:pPr>
        <w:pStyle w:val="Normal"/>
        <w:tabs>
          <w:tab w:val="clear" w:pos="408"/>
          <w:tab w:val="left" w:pos="8211" w:leader="none"/>
        </w:tabs>
        <w:ind w:hanging="0" w:left="6096" w:right="-1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tabs>
          <w:tab w:val="clear" w:pos="408"/>
          <w:tab w:val="left" w:pos="8211" w:leader="none"/>
        </w:tabs>
        <w:ind w:hanging="0" w:left="6096" w:right="-1"/>
        <w:jc w:val="both"/>
        <w:rPr>
          <w:sz w:val="20"/>
          <w:szCs w:val="20"/>
        </w:rPr>
      </w:pPr>
      <w:r>
        <w:rPr>
          <w:sz w:val="20"/>
          <w:szCs w:val="20"/>
        </w:rPr>
      </w:r>
      <w:r>
        <w:br w:type="page"/>
      </w:r>
    </w:p>
    <w:p>
      <w:pPr>
        <w:pStyle w:val="Normal"/>
        <w:tabs>
          <w:tab w:val="clear" w:pos="408"/>
          <w:tab w:val="left" w:pos="8211" w:leader="none"/>
        </w:tabs>
        <w:spacing w:before="0" w:after="0"/>
        <w:ind w:hanging="0" w:left="6096" w:right="-1"/>
        <w:jc w:val="both"/>
        <w:rPr>
          <w:sz w:val="20"/>
          <w:szCs w:val="20"/>
        </w:rPr>
      </w:pPr>
      <w:r>
        <w:rPr>
          <w:sz w:val="20"/>
          <w:szCs w:val="20"/>
        </w:rPr>
        <w:t>Приложение № 2</w:t>
      </w:r>
    </w:p>
    <w:p>
      <w:pPr>
        <w:pStyle w:val="Normal"/>
        <w:ind w:hanging="0" w:left="6096" w:right="-1"/>
        <w:jc w:val="both"/>
        <w:rPr>
          <w:sz w:val="20"/>
          <w:szCs w:val="20"/>
        </w:rPr>
      </w:pPr>
      <w:r>
        <w:rPr>
          <w:sz w:val="20"/>
          <w:szCs w:val="20"/>
        </w:rPr>
        <w:t>к договору №  РК-УП</w:t>
      </w:r>
      <w:r>
        <w:rPr>
          <w:rFonts w:eastAsia="Times New Roman" w:cs="Times New Roman"/>
          <w:sz w:val="20"/>
          <w:szCs w:val="20"/>
          <w:lang w:eastAsia="ru-RU"/>
        </w:rPr>
        <w:t>10-</w:t>
      </w:r>
    </w:p>
    <w:p>
      <w:pPr>
        <w:pStyle w:val="Normal"/>
        <w:ind w:hanging="0" w:left="6096" w:right="-1"/>
        <w:jc w:val="both"/>
        <w:rPr>
          <w:sz w:val="20"/>
          <w:szCs w:val="20"/>
        </w:rPr>
      </w:pPr>
      <w:r>
        <w:rPr>
          <w:sz w:val="20"/>
          <w:szCs w:val="20"/>
        </w:rPr>
        <w:t>от  «____»__________ 20</w:t>
      </w:r>
      <w:r>
        <w:rPr>
          <w:rFonts w:eastAsia="Times New Roman" w:cs="Times New Roman"/>
          <w:sz w:val="20"/>
          <w:szCs w:val="20"/>
          <w:lang w:eastAsia="ru-RU"/>
        </w:rPr>
        <w:t>2</w:t>
      </w:r>
      <w:r>
        <w:rPr>
          <w:rFonts w:eastAsia="Times New Roman" w:cs="Times New Roman"/>
          <w:color w:val="auto"/>
          <w:kern w:val="0"/>
          <w:sz w:val="20"/>
          <w:szCs w:val="20"/>
          <w:lang w:val="ru-RU" w:eastAsia="ru-RU" w:bidi="ar-SA"/>
        </w:rPr>
        <w:t>5</w:t>
      </w:r>
      <w:r>
        <w:rPr>
          <w:sz w:val="20"/>
          <w:szCs w:val="20"/>
        </w:rPr>
        <w:t xml:space="preserve"> г.</w:t>
      </w:r>
    </w:p>
    <w:p>
      <w:pPr>
        <w:pStyle w:val="Normal"/>
        <w:tabs>
          <w:tab w:val="clear" w:pos="408"/>
          <w:tab w:val="left" w:pos="8211" w:leader="none"/>
        </w:tabs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keepLines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>ТАРИФ</w:t>
      </w:r>
    </w:p>
    <w:p>
      <w:pPr>
        <w:pStyle w:val="Normal"/>
        <w:keepLines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>ФГКУ «УВО ВНГ России по Республике Крым» и его филиалов</w:t>
      </w:r>
      <w:r>
        <w:rPr>
          <w:rFonts w:eastAsia="Times New Roman" w:cs="Times New Roman"/>
          <w:b w:val="false"/>
          <w:bCs w:val="false"/>
          <w:color w:val="auto"/>
          <w:kern w:val="0"/>
          <w:sz w:val="20"/>
          <w:szCs w:val="20"/>
          <w:lang w:val="ru-RU" w:eastAsia="ru-RU" w:bidi="ar-SA"/>
        </w:rPr>
        <w:t xml:space="preserve"> </w:t>
      </w:r>
      <w:r>
        <w:rPr>
          <w:rFonts w:eastAsia="Times New Roman" w:cs="Times New Roman"/>
          <w:b w:val="false"/>
          <w:bCs w:val="false"/>
          <w:iCs/>
          <w:color w:val="auto"/>
          <w:kern w:val="0"/>
          <w:sz w:val="20"/>
          <w:szCs w:val="20"/>
          <w:lang w:val="ru-RU" w:eastAsia="ru-RU" w:bidi="ar-SA"/>
        </w:rPr>
        <w:t>по реагированию на объекты</w:t>
      </w:r>
      <w:r>
        <w:rPr>
          <w:rFonts w:eastAsia="Times New Roman" w:cs="Times New Roman"/>
          <w:b w:val="false"/>
          <w:bCs w:val="false"/>
          <w:color w:val="auto"/>
          <w:kern w:val="0"/>
          <w:sz w:val="20"/>
          <w:szCs w:val="20"/>
          <w:lang w:val="ru-RU" w:eastAsia="ru-RU" w:bidi="ar-SA"/>
        </w:rPr>
        <w:t>, с использованием программно-аппаратного комплекса взаимодействия с мониторинговыми компаниями</w:t>
      </w:r>
    </w:p>
    <w:p>
      <w:pPr>
        <w:pStyle w:val="Normal"/>
        <w:keepLines/>
        <w:jc w:val="center"/>
        <w:textAlignment w:val="baseline"/>
        <w:rPr>
          <w:rFonts w:ascii="Times New Roman" w:hAnsi="Times New Roman" w:eastAsia="Times New Roman" w:cs="Times New Roman"/>
          <w:b w:val="false"/>
          <w:bCs w:val="false"/>
          <w:color w:val="auto"/>
          <w:kern w:val="0"/>
          <w:sz w:val="20"/>
          <w:szCs w:val="20"/>
          <w:lang w:val="ru-RU" w:eastAsia="ru-RU" w:bidi="ar-SA"/>
        </w:rPr>
      </w:pPr>
      <w:r>
        <w:rPr>
          <w:rFonts w:eastAsia="Times New Roman" w:cs="Times New Roman"/>
          <w:b w:val="false"/>
          <w:bCs w:val="false"/>
          <w:color w:val="auto"/>
          <w:kern w:val="0"/>
          <w:sz w:val="20"/>
          <w:szCs w:val="20"/>
          <w:lang w:val="ru-RU" w:eastAsia="ru-RU" w:bidi="ar-SA"/>
        </w:rPr>
      </w:r>
    </w:p>
    <w:tbl>
      <w:tblPr>
        <w:tblW w:w="9207" w:type="dxa"/>
        <w:jc w:val="center"/>
        <w:tblInd w:w="0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val="04a0" w:noHBand="0" w:noVBand="1" w:firstColumn="1" w:lastRow="0" w:lastColumn="0" w:firstRow="1"/>
      </w:tblPr>
      <w:tblGrid>
        <w:gridCol w:w="5813"/>
        <w:gridCol w:w="3393"/>
      </w:tblGrid>
      <w:tr>
        <w:trPr>
          <w:tblHeader w:val="true"/>
        </w:trPr>
        <w:tc>
          <w:tcPr>
            <w:tcW w:w="5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1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 услуг</w:t>
            </w:r>
          </w:p>
        </w:tc>
        <w:tc>
          <w:tcPr>
            <w:tcW w:w="3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1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Стоимость охраны в месяц за каждый объект, квартиру/МХИГ (руб.)</w:t>
            </w:r>
          </w:p>
        </w:tc>
      </w:tr>
      <w:tr>
        <w:trPr/>
        <w:tc>
          <w:tcPr>
            <w:tcW w:w="5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1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 Оперативное реагирование нарядов вневедомственной охраны филиалов ФГКУ «УВО ВНГ России по Республике Крым» на тревожные сообщения с объектов юридических лиц, подключенных на ПЦО _______________________.</w:t>
            </w:r>
          </w:p>
        </w:tc>
        <w:tc>
          <w:tcPr>
            <w:tcW w:w="3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1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1,30 за 1 час охраны.</w:t>
            </w:r>
          </w:p>
        </w:tc>
      </w:tr>
      <w:tr>
        <w:trPr/>
        <w:tc>
          <w:tcPr>
            <w:tcW w:w="5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1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 Оперативное реагирование нарядов вневедомственной охраны филиалов ФГКУ «УВО ВНГ России по Республике Крым» на тревожные сообщения с квартир, домов и иных мест хранения имущества физических лиц, подключенных на ПЦО ________________________.</w:t>
            </w:r>
          </w:p>
        </w:tc>
        <w:tc>
          <w:tcPr>
            <w:tcW w:w="3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1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150,00</w:t>
            </w:r>
          </w:p>
        </w:tc>
      </w:tr>
      <w:tr>
        <w:trPr/>
        <w:tc>
          <w:tcPr>
            <w:tcW w:w="5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52" w:before="0" w:after="1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 Компенсация затрат за каждый ложный выезд (по вине юридических или физических лиц, «Заказчика») наряда вневедомственной охраны филиалов ФГКУ «УВО ВНГ России по Республике Крым» на сигнал срабатывания охранной сигнализации поступивший с объектов юридических лиц, квартир, домов и иных МХИГ физических лиц, подключенных на ПЦО _______________.</w:t>
            </w:r>
          </w:p>
        </w:tc>
        <w:tc>
          <w:tcPr>
            <w:tcW w:w="3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1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230,12</w:t>
            </w:r>
          </w:p>
        </w:tc>
      </w:tr>
    </w:tbl>
    <w:p>
      <w:pPr>
        <w:pStyle w:val="Normal"/>
        <w:keepLines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tbl>
      <w:tblPr>
        <w:tblW w:w="9584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989"/>
        <w:gridCol w:w="4594"/>
      </w:tblGrid>
      <w:tr>
        <w:trPr>
          <w:trHeight w:val="1755" w:hRule="atLeast"/>
        </w:trPr>
        <w:tc>
          <w:tcPr>
            <w:tcW w:w="4989" w:type="dxa"/>
            <w:tcBorders/>
          </w:tcPr>
          <w:p>
            <w:pPr>
              <w:pStyle w:val="Normal"/>
              <w:keepLines/>
              <w:widowControl w:val="false"/>
              <w:jc w:val="both"/>
              <w:textAlignment w:val="baseline"/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ru-RU" w:eastAsia="ru-RU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0"/>
                <w:szCs w:val="20"/>
                <w:lang w:val="ru-RU" w:eastAsia="ru-RU" w:bidi="ar-SA"/>
              </w:rPr>
              <w:t>Исполнитель</w:t>
            </w:r>
          </w:p>
          <w:p>
            <w:pPr>
              <w:pStyle w:val="Normal"/>
              <w:keepLines/>
              <w:widowControl w:val="false"/>
              <w:jc w:val="both"/>
              <w:textAlignment w:val="baseli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Начальник ФГКУ «УВО</w:t>
            </w:r>
          </w:p>
          <w:p>
            <w:pPr>
              <w:pStyle w:val="Normal"/>
              <w:widowControl w:val="false"/>
              <w:jc w:val="both"/>
              <w:textAlignment w:val="baseli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ВНГ России по Республике Крым»</w:t>
            </w:r>
          </w:p>
          <w:p>
            <w:pPr>
              <w:pStyle w:val="Normal"/>
              <w:keepLines/>
              <w:widowControl w:val="false"/>
              <w:jc w:val="both"/>
              <w:textAlignment w:val="baseli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keepLines/>
              <w:widowControl w:val="false"/>
              <w:suppressAutoHyphens w:val="true"/>
              <w:bidi w:val="0"/>
              <w:spacing w:before="0" w:after="0"/>
              <w:ind w:hanging="0" w:left="113" w:right="0"/>
              <w:jc w:val="both"/>
              <w:textAlignment w:val="baseli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keepLines/>
              <w:widowControl w:val="false"/>
              <w:jc w:val="both"/>
              <w:textAlignment w:val="baseli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________________/А.И. Миропольцев/</w:t>
            </w:r>
          </w:p>
          <w:p>
            <w:pPr>
              <w:pStyle w:val="Normal"/>
              <w:keepLines/>
              <w:widowControl w:val="false"/>
              <w:jc w:val="both"/>
              <w:textAlignment w:val="baseli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М.П.</w:t>
            </w:r>
          </w:p>
        </w:tc>
        <w:tc>
          <w:tcPr>
            <w:tcW w:w="4594" w:type="dxa"/>
            <w:tcBorders/>
          </w:tcPr>
          <w:p>
            <w:pPr>
              <w:pStyle w:val="NoSpacing"/>
              <w:widowControl w:val="false"/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ru-RU" w:eastAsia="zh-CN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0"/>
                <w:szCs w:val="20"/>
                <w:lang w:val="ru-RU" w:eastAsia="zh-CN" w:bidi="ar-SA"/>
              </w:rPr>
              <w:t>Организация</w:t>
            </w:r>
          </w:p>
          <w:p>
            <w:pPr>
              <w:pStyle w:val="NoSpacing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Генеральный директор</w:t>
            </w:r>
          </w:p>
          <w:p>
            <w:pPr>
              <w:pStyle w:val="NoSpacing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</w:t>
            </w:r>
          </w:p>
          <w:p>
            <w:pPr>
              <w:pStyle w:val="NoSpacing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widowControl w:val="false"/>
              <w:ind w:hanging="0" w:left="23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_________________/</w:t>
            </w:r>
            <w:r>
              <w:rPr>
                <w:rFonts w:eastAsia="Times New Roman" w:cs="Times New Roman"/>
                <w:color w:val="auto"/>
                <w:kern w:val="0"/>
                <w:sz w:val="20"/>
                <w:szCs w:val="20"/>
                <w:lang w:val="ru-RU" w:eastAsia="ru-RU" w:bidi="ar-SA"/>
              </w:rPr>
              <w:t xml:space="preserve">                                      </w:t>
            </w:r>
            <w:r>
              <w:rPr>
                <w:sz w:val="20"/>
                <w:szCs w:val="20"/>
              </w:rPr>
              <w:t>/</w:t>
            </w:r>
          </w:p>
          <w:p>
            <w:pPr>
              <w:pStyle w:val="Normal"/>
              <w:keepLines/>
              <w:widowControl w:val="false"/>
              <w:ind w:hanging="0" w:left="235"/>
              <w:jc w:val="both"/>
              <w:textAlignment w:val="baseli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М.П.</w:t>
            </w:r>
          </w:p>
        </w:tc>
      </w:tr>
    </w:tbl>
    <w:p>
      <w:pPr>
        <w:pStyle w:val="Normal"/>
        <w:widowControl/>
        <w:ind w:hanging="0" w:left="6066"/>
        <w:jc w:val="both"/>
        <w:rPr/>
      </w:pPr>
      <w:r>
        <w:rPr>
          <w:sz w:val="24"/>
          <w:szCs w:val="24"/>
        </w:rPr>
        <w:t xml:space="preserve"> </w:t>
      </w:r>
    </w:p>
    <w:p>
      <w:pPr>
        <w:pStyle w:val="Normal"/>
        <w:widowControl/>
        <w:ind w:hanging="0" w:left="6066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ind w:hanging="0" w:left="6066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ind w:hanging="0" w:left="6066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ind w:hanging="0" w:left="6066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ind w:hanging="0" w:left="6066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ind w:hanging="0" w:left="6066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ind w:hanging="0" w:left="6066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ind w:hanging="0" w:left="6066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ind w:hanging="0" w:left="6066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ind w:hanging="0" w:left="6066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ind w:hanging="0" w:left="6066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ind w:hanging="0" w:left="6066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ind w:hanging="0" w:left="6066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ind w:hanging="0" w:left="6066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408"/>
          <w:tab w:val="left" w:pos="8211" w:leader="none"/>
        </w:tabs>
        <w:ind w:hanging="0" w:left="6096" w:right="-1"/>
        <w:jc w:val="both"/>
        <w:rPr>
          <w:sz w:val="24"/>
          <w:szCs w:val="24"/>
        </w:rPr>
      </w:pPr>
      <w:r>
        <w:rPr>
          <w:sz w:val="24"/>
          <w:szCs w:val="24"/>
        </w:rPr>
      </w:r>
      <w:r>
        <w:br w:type="page"/>
      </w:r>
    </w:p>
    <w:p>
      <w:pPr>
        <w:pStyle w:val="Normal"/>
        <w:tabs>
          <w:tab w:val="clear" w:pos="408"/>
          <w:tab w:val="left" w:pos="8211" w:leader="none"/>
        </w:tabs>
        <w:spacing w:before="0" w:after="0"/>
        <w:ind w:hanging="0" w:left="6096" w:right="-1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Приложение № </w:t>
      </w:r>
      <w:r>
        <w:rPr>
          <w:rFonts w:eastAsia="Times New Roman" w:cs="Times New Roman"/>
          <w:sz w:val="20"/>
          <w:szCs w:val="20"/>
          <w:lang w:eastAsia="ru-RU"/>
        </w:rPr>
        <w:t>3</w:t>
      </w:r>
    </w:p>
    <w:p>
      <w:pPr>
        <w:pStyle w:val="Normal"/>
        <w:ind w:hanging="0" w:left="6096" w:right="-1"/>
        <w:jc w:val="both"/>
        <w:rPr>
          <w:sz w:val="20"/>
          <w:szCs w:val="20"/>
        </w:rPr>
      </w:pPr>
      <w:r>
        <w:rPr>
          <w:sz w:val="20"/>
          <w:szCs w:val="20"/>
        </w:rPr>
        <w:t>к договору №  РК-УП</w:t>
      </w:r>
      <w:r>
        <w:rPr>
          <w:rFonts w:eastAsia="Times New Roman" w:cs="Times New Roman"/>
          <w:sz w:val="20"/>
          <w:szCs w:val="20"/>
          <w:lang w:eastAsia="ru-RU"/>
        </w:rPr>
        <w:t>10-</w:t>
      </w:r>
    </w:p>
    <w:p>
      <w:pPr>
        <w:pStyle w:val="Normal"/>
        <w:ind w:hanging="0" w:left="6096" w:right="-1"/>
        <w:jc w:val="both"/>
        <w:rPr>
          <w:sz w:val="20"/>
          <w:szCs w:val="20"/>
        </w:rPr>
      </w:pPr>
      <w:r>
        <w:rPr>
          <w:sz w:val="20"/>
          <w:szCs w:val="20"/>
        </w:rPr>
        <w:t>от  «____»__________ 20</w:t>
      </w:r>
      <w:r>
        <w:rPr>
          <w:rFonts w:eastAsia="Times New Roman" w:cs="Times New Roman"/>
          <w:sz w:val="20"/>
          <w:szCs w:val="20"/>
          <w:lang w:eastAsia="ru-RU"/>
        </w:rPr>
        <w:t>2</w:t>
      </w:r>
      <w:r>
        <w:rPr>
          <w:rFonts w:eastAsia="Times New Roman" w:cs="Times New Roman"/>
          <w:color w:val="auto"/>
          <w:kern w:val="0"/>
          <w:sz w:val="20"/>
          <w:szCs w:val="20"/>
          <w:lang w:val="ru-RU" w:eastAsia="ru-RU" w:bidi="ar-SA"/>
        </w:rPr>
        <w:t>5</w:t>
      </w:r>
      <w:r>
        <w:rPr>
          <w:sz w:val="20"/>
          <w:szCs w:val="20"/>
        </w:rPr>
        <w:t xml:space="preserve"> г.</w:t>
      </w:r>
    </w:p>
    <w:p>
      <w:pPr>
        <w:pStyle w:val="Normal"/>
        <w:widowControl/>
        <w:tabs>
          <w:tab w:val="clear" w:pos="408"/>
          <w:tab w:val="left" w:pos="8211" w:leader="none"/>
        </w:tabs>
        <w:ind w:hanging="0" w:left="6066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widowControl/>
        <w:ind w:hanging="0" w:left="6066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center"/>
        <w:rPr>
          <w:sz w:val="20"/>
          <w:szCs w:val="20"/>
        </w:rPr>
      </w:pPr>
      <w:r>
        <w:rPr>
          <w:sz w:val="20"/>
          <w:szCs w:val="20"/>
        </w:rPr>
        <w:t>Контактные телефоны пунктов централизованной охраны филиалов ФГКУ «УВО ВНГ России по Республике Крым» для оперативной передачи тревожных сообщений</w:t>
      </w:r>
    </w:p>
    <w:p>
      <w:pPr>
        <w:pStyle w:val="Normal"/>
        <w:jc w:val="center"/>
        <w:rPr>
          <w:sz w:val="20"/>
          <w:szCs w:val="20"/>
        </w:rPr>
      </w:pPr>
      <w:r>
        <w:rPr>
          <w:sz w:val="20"/>
          <w:szCs w:val="20"/>
        </w:rPr>
      </w:r>
    </w:p>
    <w:tbl>
      <w:tblPr>
        <w:tblW w:w="9270" w:type="dxa"/>
        <w:jc w:val="left"/>
        <w:tblInd w:w="-45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673"/>
        <w:gridCol w:w="5672"/>
        <w:gridCol w:w="2925"/>
      </w:tblGrid>
      <w:tr>
        <w:trPr/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№ </w:t>
            </w:r>
            <w:r>
              <w:rPr>
                <w:sz w:val="20"/>
                <w:szCs w:val="20"/>
              </w:rPr>
              <w:t>п\п</w:t>
            </w: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 филиала ФГКУ «УВО ВНГ России по Республике Крым»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телефонные номера</w:t>
            </w:r>
          </w:p>
        </w:tc>
      </w:tr>
      <w:tr>
        <w:trPr/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Пункт централизованной охраны Симферопольского межрайонного отдела вневедомственной охраны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/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Пункт централизованной охраны Евпаторийского межрайонного отдела вневедомственной охраны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/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Пункт централизованной охраны Джанкойского межрайонного отдела вневедомственной охраны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/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Пункт централизованной охраны отдела вневедомственной охраны по городу Керчи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/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Пункт централизованной охраны отдела вневедомственной охраны по городскому округу Феодосия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/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Пункт централизованной охраны отдела вневедомственной охраны по городскому округу Ялта в г. Ялта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/>
        <w:tc>
          <w:tcPr>
            <w:tcW w:w="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56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Пункт централизованной охраны отдела вневедомственной охраны по городскому округу Ялта в г. Алушта</w:t>
            </w:r>
          </w:p>
        </w:tc>
        <w:tc>
          <w:tcPr>
            <w:tcW w:w="29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</w:tbl>
    <w:p>
      <w:pPr>
        <w:pStyle w:val="Normal"/>
        <w:jc w:val="righ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righ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righ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right"/>
        <w:rPr>
          <w:sz w:val="20"/>
          <w:szCs w:val="20"/>
        </w:rPr>
      </w:pPr>
      <w:r>
        <w:rPr>
          <w:sz w:val="20"/>
          <w:szCs w:val="20"/>
        </w:rPr>
      </w:r>
    </w:p>
    <w:tbl>
      <w:tblPr>
        <w:tblW w:w="9584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989"/>
        <w:gridCol w:w="4594"/>
      </w:tblGrid>
      <w:tr>
        <w:trPr>
          <w:trHeight w:val="1755" w:hRule="atLeast"/>
        </w:trPr>
        <w:tc>
          <w:tcPr>
            <w:tcW w:w="4989" w:type="dxa"/>
            <w:tcBorders/>
          </w:tcPr>
          <w:p>
            <w:pPr>
              <w:pStyle w:val="Normal"/>
              <w:keepLines/>
              <w:widowControl w:val="false"/>
              <w:jc w:val="both"/>
              <w:textAlignment w:val="baseline"/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ru-RU" w:eastAsia="ru-RU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0"/>
                <w:szCs w:val="20"/>
                <w:lang w:val="ru-RU" w:eastAsia="ru-RU" w:bidi="ar-SA"/>
              </w:rPr>
              <w:t>Исполнитель</w:t>
            </w:r>
          </w:p>
          <w:p>
            <w:pPr>
              <w:pStyle w:val="Normal"/>
              <w:keepLines/>
              <w:widowControl w:val="false"/>
              <w:jc w:val="both"/>
              <w:textAlignment w:val="baseli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Начальник ФГКУ «УВО</w:t>
            </w:r>
          </w:p>
          <w:p>
            <w:pPr>
              <w:pStyle w:val="Normal"/>
              <w:widowControl w:val="false"/>
              <w:jc w:val="both"/>
              <w:textAlignment w:val="baseli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ВНГ России по Республике Крым»</w:t>
            </w:r>
          </w:p>
          <w:p>
            <w:pPr>
              <w:pStyle w:val="Normal"/>
              <w:keepLines/>
              <w:widowControl w:val="false"/>
              <w:jc w:val="both"/>
              <w:textAlignment w:val="baseli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keepLines/>
              <w:widowControl w:val="false"/>
              <w:suppressAutoHyphens w:val="true"/>
              <w:bidi w:val="0"/>
              <w:spacing w:before="0" w:after="0"/>
              <w:ind w:hanging="0" w:left="113" w:right="0"/>
              <w:jc w:val="both"/>
              <w:textAlignment w:val="baseli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keepLines/>
              <w:widowControl w:val="false"/>
              <w:jc w:val="both"/>
              <w:textAlignment w:val="baseli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________________/А.И. Миропольцев/</w:t>
            </w:r>
          </w:p>
          <w:p>
            <w:pPr>
              <w:pStyle w:val="Normal"/>
              <w:keepLines/>
              <w:widowControl w:val="false"/>
              <w:jc w:val="both"/>
              <w:textAlignment w:val="baseli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М.П.</w:t>
            </w:r>
          </w:p>
        </w:tc>
        <w:tc>
          <w:tcPr>
            <w:tcW w:w="4594" w:type="dxa"/>
            <w:tcBorders/>
          </w:tcPr>
          <w:p>
            <w:pPr>
              <w:pStyle w:val="NoSpacing"/>
              <w:widowControl w:val="false"/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ru-RU" w:eastAsia="zh-CN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0"/>
                <w:szCs w:val="20"/>
                <w:lang w:val="ru-RU" w:eastAsia="zh-CN" w:bidi="ar-SA"/>
              </w:rPr>
              <w:t>Организация</w:t>
            </w:r>
          </w:p>
          <w:p>
            <w:pPr>
              <w:pStyle w:val="NoSpacing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Генеральный директор</w:t>
            </w:r>
          </w:p>
          <w:p>
            <w:pPr>
              <w:pStyle w:val="NoSpacing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</w:t>
            </w:r>
          </w:p>
          <w:p>
            <w:pPr>
              <w:pStyle w:val="NoSpacing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widowControl w:val="false"/>
              <w:ind w:hanging="0" w:left="23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_________________/</w:t>
            </w:r>
            <w:r>
              <w:rPr>
                <w:rFonts w:eastAsia="Times New Roman" w:cs="Times New Roman"/>
                <w:color w:val="auto"/>
                <w:kern w:val="0"/>
                <w:sz w:val="20"/>
                <w:szCs w:val="20"/>
                <w:lang w:val="ru-RU" w:eastAsia="ru-RU" w:bidi="ar-SA"/>
              </w:rPr>
              <w:t xml:space="preserve">                                      </w:t>
            </w:r>
            <w:r>
              <w:rPr>
                <w:sz w:val="20"/>
                <w:szCs w:val="20"/>
              </w:rPr>
              <w:t>/</w:t>
            </w:r>
          </w:p>
          <w:p>
            <w:pPr>
              <w:pStyle w:val="Normal"/>
              <w:keepLines/>
              <w:widowControl w:val="false"/>
              <w:ind w:hanging="0" w:left="235"/>
              <w:jc w:val="both"/>
              <w:textAlignment w:val="baseli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М.П.</w:t>
            </w:r>
          </w:p>
        </w:tc>
      </w:tr>
    </w:tbl>
    <w:p>
      <w:pPr>
        <w:pStyle w:val="Normal"/>
        <w:jc w:val="righ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righ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ind w:hanging="0" w:left="6066"/>
        <w:jc w:val="both"/>
        <w:rPr/>
      </w:pPr>
      <w:r>
        <w:rPr>
          <w:sz w:val="24"/>
          <w:szCs w:val="24"/>
        </w:rPr>
        <w:t xml:space="preserve">                                                                                             </w:t>
      </w:r>
    </w:p>
    <w:sectPr>
      <w:headerReference w:type="default" r:id="rId2"/>
      <w:headerReference w:type="first" r:id="rId3"/>
      <w:footerReference w:type="default" r:id="rId4"/>
      <w:footerReference w:type="first" r:id="rId5"/>
      <w:type w:val="nextPage"/>
      <w:pgSz w:w="11906" w:h="16838"/>
      <w:pgMar w:left="1701" w:right="811" w:gutter="0" w:header="720" w:top="992" w:footer="463" w:bottom="520"/>
      <w:pgNumType w:start="1" w:fmt="decimal"/>
      <w:formProt w:val="false"/>
      <w:titlePg/>
      <w:textDirection w:val="lrTb"/>
      <w:docGrid w:type="default" w:linePitch="10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imes New Roman">
    <w:charset w:val="01"/>
    <w:family w:val="swiss"/>
    <w:pitch w:val="default"/>
  </w:font>
  <w:font w:name="OpenSymbol">
    <w:altName w:val="Arial Unicode MS"/>
    <w:charset w:val="01"/>
    <w:family w:val="swiss"/>
    <w:pitch w:val="default"/>
  </w:font>
  <w:font w:name="Courier New">
    <w:charset w:val="01"/>
    <w:family w:val="swiss"/>
    <w:pitch w:val="default"/>
  </w:font>
  <w:font w:name="Segoe UI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Sylfaen">
    <w:charset w:val="01"/>
    <w:family w:val="swiss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widowControl w:val="false"/>
      <w:suppressAutoHyphens w:val="true"/>
      <w:bidi w:val="0"/>
      <w:spacing w:before="0" w:after="0"/>
      <w:ind w:hanging="0" w:left="0" w:right="0"/>
      <w:jc w:val="center"/>
      <w:rPr>
        <w:b w:val="false"/>
        <w:bCs w:val="false"/>
        <w:i w:val="false"/>
        <w:i w:val="false"/>
        <w:iCs w:val="false"/>
        <w:sz w:val="16"/>
        <w:szCs w:val="16"/>
      </w:rPr>
    </w:pPr>
    <w:r>
      <w:rPr>
        <w:b w:val="false"/>
        <w:bCs w:val="false"/>
        <w:i w:val="false"/>
        <w:iCs w:val="false"/>
        <w:sz w:val="16"/>
        <w:szCs w:val="16"/>
      </w:rPr>
      <w:fldChar w:fldCharType="begin"/>
    </w:r>
    <w:r>
      <w:rPr>
        <w:sz w:val="16"/>
        <w:i w:val="false"/>
        <w:b w:val="false"/>
        <w:szCs w:val="16"/>
        <w:iCs w:val="false"/>
        <w:bCs w:val="false"/>
      </w:rPr>
      <w:instrText xml:space="preserve"> PAGE </w:instrText>
    </w:r>
    <w:r>
      <w:rPr>
        <w:sz w:val="16"/>
        <w:i w:val="false"/>
        <w:b w:val="false"/>
        <w:szCs w:val="16"/>
        <w:iCs w:val="false"/>
        <w:bCs w:val="false"/>
      </w:rPr>
      <w:fldChar w:fldCharType="separate"/>
    </w:r>
    <w:r>
      <w:rPr>
        <w:sz w:val="16"/>
        <w:i w:val="false"/>
        <w:b w:val="false"/>
        <w:szCs w:val="16"/>
        <w:iCs w:val="false"/>
        <w:bCs w:val="false"/>
      </w:rPr>
      <w:t>6</w:t>
    </w:r>
    <w:r>
      <w:rPr>
        <w:sz w:val="16"/>
        <w:i w:val="false"/>
        <w:b w:val="false"/>
        <w:szCs w:val="16"/>
        <w:iCs w:val="false"/>
        <w:bCs w:val="false"/>
      </w:rPr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widowControl w:val="false"/>
      <w:suppressAutoHyphens w:val="true"/>
      <w:bidi w:val="0"/>
      <w:spacing w:before="0" w:after="0"/>
      <w:ind w:hanging="0" w:left="0" w:right="0"/>
      <w:jc w:val="center"/>
      <w:rPr>
        <w:b w:val="false"/>
        <w:bCs w:val="false"/>
        <w:i w:val="false"/>
        <w:i w:val="false"/>
        <w:iCs w:val="false"/>
        <w:sz w:val="16"/>
        <w:szCs w:val="16"/>
      </w:rPr>
    </w:pPr>
    <w:r>
      <w:rPr>
        <w:b w:val="false"/>
        <w:bCs w:val="false"/>
        <w:i w:val="false"/>
        <w:iCs w:val="false"/>
        <w:sz w:val="16"/>
        <w:szCs w:val="16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  <w:rPr/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24" w:hanging="504"/>
      </w:pPr>
      <w:rPr/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/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/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/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/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/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/>
    </w:lvl>
  </w:abstractNum>
  <w:abstractNum w:abstractNumId="3">
    <w:lvl w:ilvl="0">
      <w:start w:val="2"/>
      <w:numFmt w:val="decimal"/>
      <w:lvlText w:val="%1."/>
      <w:lvlJc w:val="left"/>
      <w:pPr>
        <w:tabs>
          <w:tab w:val="num" w:pos="0"/>
        </w:tabs>
        <w:ind w:left="450" w:hanging="450"/>
      </w:pPr>
      <w:rPr/>
    </w:lvl>
    <w:lvl w:ilvl="1">
      <w:start w:val="1"/>
      <w:numFmt w:val="decimal"/>
      <w:lvlText w:val="%1.%2."/>
      <w:lvlJc w:val="left"/>
      <w:pPr>
        <w:tabs>
          <w:tab w:val="num" w:pos="0"/>
        </w:tabs>
        <w:ind w:left="804" w:hanging="450"/>
      </w:pPr>
      <w:rPr/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28" w:hanging="720"/>
      </w:pPr>
      <w:rPr/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82" w:hanging="720"/>
      </w:pPr>
      <w:rPr/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496" w:hanging="1080"/>
      </w:pPr>
      <w:rPr/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850" w:hanging="1080"/>
      </w:pPr>
      <w:rPr/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04" w:hanging="1080"/>
      </w:pPr>
      <w:rPr/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918" w:hanging="1440"/>
      </w:pPr>
      <w:rPr/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272" w:hanging="1440"/>
      </w:pPr>
      <w:rPr/>
    </w:lvl>
  </w:abstractNum>
  <w:abstractNum w:abstractNumId="4">
    <w:lvl w:ilvl="0">
      <w:start w:val="2"/>
      <w:numFmt w:val="decimal"/>
      <w:lvlText w:val="%1."/>
      <w:lvlJc w:val="left"/>
      <w:pPr>
        <w:tabs>
          <w:tab w:val="num" w:pos="0"/>
        </w:tabs>
        <w:ind w:left="450" w:hanging="450"/>
      </w:pPr>
      <w:rPr/>
    </w:lvl>
    <w:lvl w:ilvl="1">
      <w:start w:val="3"/>
      <w:numFmt w:val="decimal"/>
      <w:lvlText w:val="%1.%2."/>
      <w:lvlJc w:val="left"/>
      <w:pPr>
        <w:tabs>
          <w:tab w:val="num" w:pos="0"/>
        </w:tabs>
        <w:ind w:left="450" w:hanging="450"/>
      </w:pPr>
      <w:rPr/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  <w:rPr/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  <w:rPr/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/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/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080" w:hanging="1080"/>
      </w:pPr>
      <w:rPr/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/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440" w:hanging="1440"/>
      </w:pPr>
      <w:rPr/>
    </w:lvl>
  </w:abstractNum>
  <w:abstractNum w:abstractNumId="5"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6">
    <w:lvl w:ilvl="0">
      <w:start w:val="3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decimal"/>
      <w:lvlText w:val="%1.%2.%3."/>
      <w:lvlJc w:val="left"/>
      <w:pPr>
        <w:tabs>
          <w:tab w:val="num" w:pos="0"/>
        </w:tabs>
        <w:ind w:left="2880" w:hanging="720"/>
      </w:pPr>
      <w:rPr/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3960" w:hanging="720"/>
      </w:pPr>
      <w:rPr/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5400" w:hanging="1080"/>
      </w:pPr>
      <w:rPr/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6480" w:hanging="1080"/>
      </w:pPr>
      <w:rPr/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7560" w:hanging="1080"/>
      </w:pPr>
      <w:rPr/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9000" w:hanging="1440"/>
      </w:pPr>
      <w:rPr/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0080" w:hanging="1440"/>
      </w:pPr>
      <w:rPr/>
    </w:lvl>
  </w:abstractNum>
  <w:abstractNum w:abstractNumId="7">
    <w:lvl w:ilvl="0">
      <w:start w:val="4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0"/>
        </w:tabs>
        <w:ind w:left="1800" w:hanging="360"/>
      </w:pPr>
      <w:rPr/>
    </w:lvl>
    <w:lvl w:ilvl="2">
      <w:start w:val="1"/>
      <w:numFmt w:val="decimal"/>
      <w:lvlText w:val="%1.%2.%3."/>
      <w:lvlJc w:val="left"/>
      <w:pPr>
        <w:tabs>
          <w:tab w:val="num" w:pos="0"/>
        </w:tabs>
        <w:ind w:left="3600" w:hanging="720"/>
      </w:pPr>
      <w:rPr/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5040" w:hanging="720"/>
      </w:pPr>
      <w:rPr/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6840" w:hanging="1080"/>
      </w:pPr>
      <w:rPr/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8280" w:hanging="1080"/>
      </w:pPr>
      <w:rPr/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9720" w:hanging="1080"/>
      </w:pPr>
      <w:rPr/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1520" w:hanging="1440"/>
      </w:pPr>
      <w:rPr/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2960" w:hanging="1440"/>
      </w:pPr>
      <w:rPr/>
    </w:lvl>
  </w:abstractNum>
  <w:abstractNum w:abstractNumId="8">
    <w:lvl w:ilvl="0">
      <w:start w:val="5"/>
      <w:numFmt w:val="decimal"/>
      <w:lvlText w:val="%1."/>
      <w:lvlJc w:val="left"/>
      <w:pPr>
        <w:tabs>
          <w:tab w:val="num" w:pos="0"/>
        </w:tabs>
        <w:ind w:left="360" w:hanging="360"/>
      </w:pPr>
      <w:rPr>
        <w:color w:val="000000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800" w:hanging="360"/>
      </w:pPr>
      <w:rPr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3600" w:hanging="720"/>
      </w:pPr>
      <w:rPr>
        <w:color w:val="00000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5040" w:hanging="720"/>
      </w:pPr>
      <w:rPr>
        <w:color w:val="00000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6840" w:hanging="1080"/>
      </w:pPr>
      <w:rPr>
        <w:color w:val="00000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8280" w:hanging="1080"/>
      </w:pPr>
      <w:rPr>
        <w:color w:val="00000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9720" w:hanging="1080"/>
      </w:pPr>
      <w:rPr>
        <w:color w:val="00000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1520" w:hanging="1440"/>
      </w:pPr>
      <w:rPr>
        <w:color w:val="00000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2960" w:hanging="1440"/>
      </w:pPr>
      <w:rPr>
        <w:color w:val="000000"/>
      </w:rPr>
    </w:lvl>
  </w:abstractNum>
  <w:abstractNum w:abstractNumId="9">
    <w:lvl w:ilvl="0">
      <w:start w:val="6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360"/>
      </w:pPr>
      <w:rPr/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40" w:hanging="720"/>
      </w:pPr>
      <w:rPr/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  <w:rPr/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520" w:hanging="1080"/>
      </w:pPr>
      <w:rPr/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880" w:hanging="1080"/>
      </w:pPr>
      <w:rPr/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/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960" w:hanging="1440"/>
      </w:pPr>
      <w:rPr/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/>
    </w:lvl>
  </w:abstractNum>
  <w:abstractNum w:abstractNumId="10">
    <w:lvl w:ilvl="0">
      <w:start w:val="7"/>
      <w:numFmt w:val="decimal"/>
      <w:lvlText w:val="%1."/>
      <w:lvlJc w:val="left"/>
      <w:pPr>
        <w:tabs>
          <w:tab w:val="num" w:pos="0"/>
        </w:tabs>
        <w:ind w:left="360" w:hanging="360"/>
      </w:pPr>
      <w:rPr>
        <w:color w:val="000000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360" w:hanging="360"/>
      </w:pPr>
      <w:rPr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  <w:rPr>
        <w:color w:val="00000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  <w:rPr>
        <w:color w:val="00000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color w:val="00000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color w:val="00000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080" w:hanging="1080"/>
      </w:pPr>
      <w:rPr>
        <w:color w:val="00000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color w:val="00000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440" w:hanging="1440"/>
      </w:pPr>
      <w:rPr>
        <w:color w:val="000000"/>
      </w:rPr>
    </w:lvl>
  </w:abstractNum>
  <w:abstractNum w:abstractNumId="1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</w:numbering>
</file>

<file path=word/settings.xml><?xml version="1.0" encoding="utf-8"?>
<w:settings xmlns:w="http://schemas.openxmlformats.org/wordprocessingml/2006/main">
  <w:zoom w:percent="130"/>
  <w:defaultTabStop w:val="4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c11b0f"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Нижний колонтитул Знак"/>
    <w:basedOn w:val="DefaultParagraphFont"/>
    <w:uiPriority w:val="99"/>
    <w:qFormat/>
    <w:rsid w:val="00c11b0f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2" w:customStyle="1">
    <w:name w:val="Основной текст 2 Знак"/>
    <w:basedOn w:val="DefaultParagraphFont"/>
    <w:uiPriority w:val="99"/>
    <w:qFormat/>
    <w:rsid w:val="00c11b0f"/>
    <w:rPr>
      <w:rFonts w:ascii="Times New Roman" w:hAnsi="Times New Roman" w:eastAsia="Times New Roman" w:cs="Times New Roman"/>
      <w:sz w:val="20"/>
      <w:szCs w:val="20"/>
      <w:shd w:fill="FFFFFF" w:val="clear"/>
      <w:lang w:eastAsia="ru-RU"/>
    </w:rPr>
  </w:style>
  <w:style w:type="character" w:styleId="Style15" w:customStyle="1">
    <w:name w:val="Верхний колонтитул Знак"/>
    <w:basedOn w:val="DefaultParagraphFont"/>
    <w:uiPriority w:val="99"/>
    <w:qFormat/>
    <w:rsid w:val="00d35048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6" w:customStyle="1">
    <w:name w:val="Символ сноски"/>
    <w:qFormat/>
    <w:rPr/>
  </w:style>
  <w:style w:type="character" w:styleId="FootnoteReference" w:customStyle="1">
    <w:name w:val="Footnote Reference"/>
    <w:rPr>
      <w:vertAlign w:val="superscript"/>
    </w:rPr>
  </w:style>
  <w:style w:type="character" w:styleId="Style17" w:customStyle="1">
    <w:name w:val="Маркеры списка"/>
    <w:qFormat/>
    <w:rPr>
      <w:rFonts w:ascii="OpenSymbol" w:hAnsi="OpenSymbol" w:eastAsia="OpenSymbol" w:cs="OpenSymbol"/>
    </w:rPr>
  </w:style>
  <w:style w:type="character" w:styleId="Style18" w:customStyle="1">
    <w:name w:val="Символ нумерации"/>
    <w:qFormat/>
    <w:rPr/>
  </w:style>
  <w:style w:type="character" w:styleId="Style19" w:customStyle="1">
    <w:name w:val="Текст Знак"/>
    <w:basedOn w:val="DefaultParagraphFont"/>
    <w:qFormat/>
    <w:rsid w:val="005e7fb1"/>
    <w:rPr>
      <w:rFonts w:ascii="Courier New" w:hAnsi="Courier New" w:eastAsia="Courier New" w:cs="Courier New"/>
      <w:szCs w:val="20"/>
      <w:lang w:eastAsia="ru-RU"/>
    </w:rPr>
  </w:style>
  <w:style w:type="character" w:styleId="Style20" w:customStyle="1">
    <w:name w:val="Текст выноски Знак"/>
    <w:basedOn w:val="DefaultParagraphFont"/>
    <w:uiPriority w:val="99"/>
    <w:semiHidden/>
    <w:qFormat/>
    <w:rsid w:val="003a6b4c"/>
    <w:rPr>
      <w:rFonts w:ascii="Segoe UI" w:hAnsi="Segoe UI" w:eastAsia="Times New Roman" w:cs="Segoe UI"/>
      <w:sz w:val="18"/>
      <w:szCs w:val="18"/>
      <w:lang w:eastAsia="ru-RU"/>
    </w:rPr>
  </w:style>
  <w:style w:type="character" w:styleId="Hyperlink">
    <w:name w:val="Hyperlink"/>
    <w:rsid w:val="005c4732"/>
    <w:rPr>
      <w:color w:val="0000FF"/>
      <w:u w:val="single"/>
    </w:rPr>
  </w:style>
  <w:style w:type="paragraph" w:styleId="Style21" w:customStyle="1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cs="Noto Sans Devanagari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Title">
    <w:name w:val="Title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3" w:customStyle="1">
    <w:name w:val="Верхний и нижний колонтитулы"/>
    <w:basedOn w:val="Normal"/>
    <w:qFormat/>
    <w:pPr/>
    <w:rPr/>
  </w:style>
  <w:style w:type="paragraph" w:styleId="Style24">
    <w:name w:val="Колонтитул"/>
    <w:basedOn w:val="Normal"/>
    <w:qFormat/>
    <w:pPr/>
    <w:rPr/>
  </w:style>
  <w:style w:type="paragraph" w:styleId="Footer">
    <w:name w:val="Footer"/>
    <w:basedOn w:val="Normal"/>
    <w:uiPriority w:val="99"/>
    <w:rsid w:val="00c11b0f"/>
    <w:pPr>
      <w:widowControl/>
      <w:tabs>
        <w:tab w:val="clear" w:pos="408"/>
        <w:tab w:val="center" w:pos="4153" w:leader="none"/>
        <w:tab w:val="right" w:pos="8306" w:leader="none"/>
      </w:tabs>
    </w:pPr>
    <w:rPr/>
  </w:style>
  <w:style w:type="paragraph" w:styleId="BodyText2">
    <w:name w:val="Body Text 2"/>
    <w:basedOn w:val="Normal"/>
    <w:uiPriority w:val="99"/>
    <w:qFormat/>
    <w:rsid w:val="00c11b0f"/>
    <w:pPr>
      <w:shd w:val="clear" w:color="auto" w:fill="FFFFFF"/>
      <w:spacing w:before="240" w:after="0"/>
      <w:ind w:hanging="0" w:right="-21"/>
      <w:jc w:val="both"/>
    </w:pPr>
    <w:rPr/>
  </w:style>
  <w:style w:type="paragraph" w:styleId="NoSpacing">
    <w:name w:val="No Spacing"/>
    <w:qFormat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zh-CN" w:bidi="ar-SA"/>
    </w:rPr>
  </w:style>
  <w:style w:type="paragraph" w:styleId="Header">
    <w:name w:val="Header"/>
    <w:basedOn w:val="Normal"/>
    <w:uiPriority w:val="99"/>
    <w:unhideWhenUsed/>
    <w:rsid w:val="00d35048"/>
    <w:pPr>
      <w:tabs>
        <w:tab w:val="clear" w:pos="408"/>
        <w:tab w:val="center" w:pos="4677" w:leader="none"/>
        <w:tab w:val="right" w:pos="9355" w:leader="none"/>
      </w:tabs>
    </w:pPr>
    <w:rPr/>
  </w:style>
  <w:style w:type="paragraph" w:styleId="Style25" w:customStyle="1">
    <w:name w:val="Содержимое таблицы"/>
    <w:basedOn w:val="Normal"/>
    <w:qFormat/>
    <w:pPr>
      <w:suppressLineNumbers/>
    </w:pPr>
    <w:rPr/>
  </w:style>
  <w:style w:type="paragraph" w:styleId="Style26" w:customStyle="1">
    <w:name w:val="Заголовок таблицы"/>
    <w:basedOn w:val="Style25"/>
    <w:qFormat/>
    <w:pPr>
      <w:jc w:val="center"/>
    </w:pPr>
    <w:rPr>
      <w:b/>
      <w:bCs/>
    </w:rPr>
  </w:style>
  <w:style w:type="paragraph" w:styleId="FootnoteText">
    <w:name w:val="Footnote Text"/>
    <w:basedOn w:val="Normal"/>
    <w:pPr>
      <w:suppressLineNumbers/>
      <w:ind w:hanging="339" w:left="339"/>
    </w:pPr>
    <w:rPr/>
  </w:style>
  <w:style w:type="paragraph" w:styleId="21" w:customStyle="1">
    <w:name w:val="Основной текст2"/>
    <w:basedOn w:val="Normal"/>
    <w:qFormat/>
    <w:pPr>
      <w:shd w:val="clear" w:color="auto" w:fill="FFFFFF"/>
      <w:spacing w:before="0" w:after="120"/>
    </w:pPr>
    <w:rPr>
      <w:rFonts w:ascii="Sylfaen" w:hAnsi="Sylfaen" w:eastAsia="Sylfaen" w:cs="Sylfaen"/>
      <w:color w:val="000000"/>
      <w:spacing w:val="-4"/>
      <w:sz w:val="24"/>
      <w:szCs w:val="24"/>
    </w:rPr>
  </w:style>
  <w:style w:type="paragraph" w:styleId="ListParagraph">
    <w:name w:val="List Paragraph"/>
    <w:basedOn w:val="Normal"/>
    <w:uiPriority w:val="34"/>
    <w:qFormat/>
    <w:rsid w:val="004d6462"/>
    <w:pPr>
      <w:spacing w:before="0" w:after="0"/>
      <w:ind w:hanging="0" w:left="720"/>
      <w:contextualSpacing/>
    </w:pPr>
    <w:rPr/>
  </w:style>
  <w:style w:type="paragraph" w:styleId="PlainText">
    <w:name w:val="Plain Text"/>
    <w:basedOn w:val="Normal"/>
    <w:qFormat/>
    <w:rsid w:val="005e7fb1"/>
    <w:pPr>
      <w:widowControl/>
      <w:textAlignment w:val="baseline"/>
    </w:pPr>
    <w:rPr>
      <w:rFonts w:ascii="Courier New" w:hAnsi="Courier New" w:eastAsia="Courier New" w:cs="Courier New"/>
    </w:rPr>
  </w:style>
  <w:style w:type="paragraph" w:styleId="Style27" w:customStyle="1">
    <w:name w:val="Содержимое врезки"/>
    <w:basedOn w:val="Normal"/>
    <w:qFormat/>
    <w:pPr/>
    <w:rPr/>
  </w:style>
  <w:style w:type="paragraph" w:styleId="BalloonText">
    <w:name w:val="Balloon Text"/>
    <w:basedOn w:val="Normal"/>
    <w:uiPriority w:val="99"/>
    <w:semiHidden/>
    <w:unhideWhenUsed/>
    <w:qFormat/>
    <w:rsid w:val="003a6b4c"/>
    <w:pPr/>
    <w:rPr>
      <w:rFonts w:ascii="Segoe UI" w:hAnsi="Segoe UI" w:cs="Segoe UI"/>
      <w:sz w:val="18"/>
      <w:szCs w:val="18"/>
    </w:rPr>
  </w:style>
  <w:style w:type="paragraph" w:styleId="Style28">
    <w:name w:val="Без интервала"/>
    <w:qFormat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zh-CN" w:bidi="ar-SA"/>
    </w:rPr>
  </w:style>
  <w:style w:type="numbering" w:styleId="NoList" w:default="1">
    <w:name w:val="No List"/>
    <w:uiPriority w:val="99"/>
    <w:semiHidden/>
    <w:unhideWhenUsed/>
    <w:qFormat/>
  </w:style>
  <w:style w:type="numbering" w:styleId="Style29" w:customStyle="1">
    <w:name w:val="Маркер •"/>
    <w:qFormat/>
  </w:style>
  <w:style w:type="numbering" w:styleId="123" w:customStyle="1">
    <w:name w:val="Нумерованный 123"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footer" Target="footer1.xml"/><Relationship Id="rId5" Type="http://schemas.openxmlformats.org/officeDocument/2006/relationships/footer" Target="footer2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279</TotalTime>
  <Application>LibreOffice/7.6.4.1$Linux_X86_64 LibreOffice_project/e19e193f88cd6c0525a17fb7a176ed8e6a3e2aa1</Application>
  <AppVersion>15.0000</AppVersion>
  <Pages>11</Pages>
  <Words>2548</Words>
  <Characters>17946</Characters>
  <CharactersWithSpaces>20775</CharactersWithSpaces>
  <Paragraphs>186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2022-06-22T11:20:00Z</dcterms:created>
  <dc:creator>RePack by SPecialiST</dc:creator>
  <dc:description/>
  <dc:language>ru-RU</dc:language>
  <cp:lastModifiedBy/>
  <cp:lastPrinted>2022-06-27T10:21:33Z</cp:lastPrinted>
  <dcterms:modified xsi:type="dcterms:W3CDTF">2025-06-18T12:03:19Z</dcterms:modified>
  <cp:revision>50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